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22" w:rsidRDefault="00B41922" w:rsidP="000A12D0">
      <w:pPr>
        <w:jc w:val="center"/>
        <w:rPr>
          <w:b/>
        </w:rPr>
      </w:pPr>
      <w:bookmarkStart w:id="0" w:name="_GoBack"/>
      <w:bookmarkEnd w:id="0"/>
    </w:p>
    <w:p w:rsidR="00946C44" w:rsidRDefault="00946C44" w:rsidP="000A12D0">
      <w:pPr>
        <w:jc w:val="center"/>
        <w:rPr>
          <w:b/>
        </w:rPr>
      </w:pPr>
    </w:p>
    <w:p w:rsidR="00513D01" w:rsidRDefault="00513D01" w:rsidP="000A12D0">
      <w:pPr>
        <w:jc w:val="center"/>
        <w:rPr>
          <w:b/>
        </w:rPr>
      </w:pPr>
    </w:p>
    <w:p w:rsidR="001A654C" w:rsidRDefault="001A654C" w:rsidP="000A12D0">
      <w:pPr>
        <w:jc w:val="center"/>
        <w:rPr>
          <w:b/>
        </w:rPr>
      </w:pPr>
    </w:p>
    <w:p w:rsidR="000C743F" w:rsidRDefault="000A12D0" w:rsidP="000A12D0">
      <w:pPr>
        <w:jc w:val="center"/>
        <w:rPr>
          <w:b/>
        </w:rPr>
      </w:pPr>
      <w:r>
        <w:rPr>
          <w:noProof/>
          <w:lang w:eastAsia="fr-FR"/>
        </w:rPr>
        <w:drawing>
          <wp:anchor distT="0" distB="0" distL="114300" distR="114300" simplePos="0" relativeHeight="251659264" behindDoc="0" locked="0" layoutInCell="1" allowOverlap="1" wp14:anchorId="7B5D47AC" wp14:editId="4493864C">
            <wp:simplePos x="895350" y="1473200"/>
            <wp:positionH relativeFrom="column">
              <wp:align>left</wp:align>
            </wp:positionH>
            <wp:positionV relativeFrom="paragraph">
              <wp:align>top</wp:align>
            </wp:positionV>
            <wp:extent cx="1781175" cy="1628775"/>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1175" cy="1628775"/>
                    </a:xfrm>
                    <a:prstGeom prst="rect">
                      <a:avLst/>
                    </a:prstGeom>
                    <a:solidFill>
                      <a:srgbClr val="FFFFFF"/>
                    </a:solidFill>
                    <a:ln>
                      <a:noFill/>
                    </a:ln>
                  </pic:spPr>
                </pic:pic>
              </a:graphicData>
            </a:graphic>
          </wp:anchor>
        </w:drawing>
      </w:r>
      <w:r>
        <w:br w:type="textWrapping" w:clear="all"/>
      </w:r>
    </w:p>
    <w:p w:rsidR="008F1DC5" w:rsidRDefault="008F1DC5" w:rsidP="000A12D0">
      <w:pPr>
        <w:jc w:val="center"/>
        <w:rPr>
          <w:b/>
        </w:rPr>
      </w:pPr>
    </w:p>
    <w:p w:rsidR="008F1DC5" w:rsidRDefault="008F1DC5" w:rsidP="000A12D0">
      <w:pPr>
        <w:jc w:val="center"/>
        <w:rPr>
          <w:b/>
        </w:rPr>
      </w:pPr>
    </w:p>
    <w:p w:rsidR="008F1DC5" w:rsidRDefault="008F1DC5" w:rsidP="000A12D0">
      <w:pPr>
        <w:jc w:val="center"/>
        <w:rPr>
          <w:b/>
        </w:rPr>
      </w:pPr>
    </w:p>
    <w:p w:rsidR="00183265" w:rsidRPr="000C743F" w:rsidRDefault="000A12D0" w:rsidP="000A12D0">
      <w:pPr>
        <w:jc w:val="center"/>
        <w:rPr>
          <w:b/>
        </w:rPr>
      </w:pPr>
      <w:r w:rsidRPr="000C743F">
        <w:rPr>
          <w:b/>
        </w:rPr>
        <w:t>TEST  CANDIDAT</w:t>
      </w:r>
    </w:p>
    <w:p w:rsidR="000C743F" w:rsidRDefault="000A12D0" w:rsidP="000A12D0">
      <w:pPr>
        <w:jc w:val="center"/>
        <w:rPr>
          <w:b/>
        </w:rPr>
      </w:pPr>
      <w:r w:rsidRPr="000C743F">
        <w:rPr>
          <w:b/>
        </w:rPr>
        <w:t>PHYSIQUE</w:t>
      </w:r>
      <w:r w:rsidR="00183265" w:rsidRPr="000C743F">
        <w:rPr>
          <w:b/>
        </w:rPr>
        <w:t>-</w:t>
      </w:r>
      <w:r w:rsidRPr="000C743F">
        <w:rPr>
          <w:b/>
        </w:rPr>
        <w:t>CHIMIE</w:t>
      </w:r>
    </w:p>
    <w:p w:rsidR="000A12D0" w:rsidRPr="000C743F" w:rsidRDefault="00183265" w:rsidP="000A12D0">
      <w:pPr>
        <w:jc w:val="center"/>
        <w:rPr>
          <w:b/>
        </w:rPr>
      </w:pPr>
      <w:r w:rsidRPr="000C743F">
        <w:rPr>
          <w:b/>
        </w:rPr>
        <w:t>Cycle Terminal</w:t>
      </w:r>
    </w:p>
    <w:p w:rsidR="000A12D0" w:rsidRDefault="000A12D0" w:rsidP="000A12D0"/>
    <w:p w:rsidR="000C743F" w:rsidRDefault="000C743F" w:rsidP="000A12D0"/>
    <w:p w:rsidR="008F1DC5" w:rsidRDefault="008F1DC5" w:rsidP="000A12D0"/>
    <w:p w:rsidR="008F1DC5" w:rsidRDefault="008F1DC5" w:rsidP="000A12D0"/>
    <w:p w:rsidR="008F1DC5" w:rsidRDefault="008F1DC5" w:rsidP="000A12D0"/>
    <w:p w:rsidR="008F1DC5" w:rsidRDefault="008F1DC5" w:rsidP="000A12D0"/>
    <w:p w:rsidR="008F1DC5" w:rsidRDefault="008F1DC5" w:rsidP="000A12D0"/>
    <w:p w:rsidR="00B60123" w:rsidRPr="000C743F" w:rsidRDefault="000A12D0" w:rsidP="008F1DC5">
      <w:pPr>
        <w:jc w:val="center"/>
        <w:rPr>
          <w:b/>
          <w:i/>
        </w:rPr>
      </w:pPr>
      <w:r w:rsidRPr="000C743F">
        <w:rPr>
          <w:b/>
          <w:i/>
        </w:rPr>
        <w:t>Tous les candidats devront traiter obligatoirement les exercices 1 à 3, et au choix la série 4 à 6 (enseignement général) ou</w:t>
      </w:r>
      <w:r w:rsidR="000C743F" w:rsidRPr="000C743F">
        <w:rPr>
          <w:b/>
          <w:i/>
        </w:rPr>
        <w:t xml:space="preserve"> </w:t>
      </w:r>
      <w:r w:rsidRPr="000C743F">
        <w:rPr>
          <w:b/>
          <w:i/>
        </w:rPr>
        <w:t>la série 7 à 9 (enseignement technologique).</w:t>
      </w:r>
    </w:p>
    <w:p w:rsidR="000C743F" w:rsidRDefault="000C743F"/>
    <w:p w:rsidR="000A12D0" w:rsidRPr="000C743F" w:rsidRDefault="000A12D0" w:rsidP="008F1DC5">
      <w:pPr>
        <w:jc w:val="center"/>
        <w:rPr>
          <w:b/>
          <w:i/>
        </w:rPr>
      </w:pPr>
      <w:r w:rsidRPr="000C743F">
        <w:rPr>
          <w:b/>
          <w:i/>
        </w:rPr>
        <w:t>La durée estimée est de 45 minutes.</w:t>
      </w:r>
    </w:p>
    <w:p w:rsidR="000A12D0" w:rsidRDefault="000A12D0"/>
    <w:p w:rsidR="00183265" w:rsidRDefault="00183265"/>
    <w:p w:rsidR="00183265" w:rsidRDefault="00183265"/>
    <w:p w:rsidR="000C743F" w:rsidRDefault="000C743F">
      <w:pPr>
        <w:rPr>
          <w:b/>
        </w:rPr>
      </w:pPr>
      <w:r>
        <w:rPr>
          <w:b/>
        </w:rPr>
        <w:br w:type="page"/>
      </w:r>
    </w:p>
    <w:p w:rsidR="000A12D0" w:rsidRPr="000A12D0" w:rsidRDefault="000A12D0" w:rsidP="000A12D0">
      <w:pPr>
        <w:rPr>
          <w:b/>
        </w:rPr>
      </w:pPr>
      <w:r w:rsidRPr="000A12D0">
        <w:rPr>
          <w:b/>
        </w:rPr>
        <w:lastRenderedPageBreak/>
        <w:t>EXERCICE 1</w:t>
      </w:r>
    </w:p>
    <w:p w:rsidR="000A12D0" w:rsidRDefault="000A12D0" w:rsidP="000A12D0">
      <w:r>
        <w:t>I - Rappeler les lois de Newton et donner une application pour chacune de ces lois.</w:t>
      </w:r>
    </w:p>
    <w:p w:rsidR="000A12D0" w:rsidRDefault="000A12D0" w:rsidP="000A12D0">
      <w:r>
        <w:t xml:space="preserve">II - Un objet  de masse m descend, avec une vitesse initiale nulle, un plan incliné d’un angle </w:t>
      </w:r>
      <w:r>
        <w:rPr>
          <w:rFonts w:ascii="Cambria Math" w:hAnsi="Cambria Math"/>
        </w:rPr>
        <w:t>⍺</w:t>
      </w:r>
      <w:r>
        <w:t xml:space="preserve"> par rapport à l’horizontal. Les frottements sont négligés.</w:t>
      </w:r>
    </w:p>
    <w:p w:rsidR="000A12D0" w:rsidRDefault="000A12D0" w:rsidP="000A12D0">
      <w:pPr>
        <w:pStyle w:val="Paragraphedeliste"/>
        <w:numPr>
          <w:ilvl w:val="0"/>
          <w:numId w:val="1"/>
        </w:numPr>
      </w:pPr>
      <w:r>
        <w:t xml:space="preserve">Donner les caractéristiques </w:t>
      </w:r>
      <w:proofErr w:type="gramStart"/>
      <w:r>
        <w:t xml:space="preserve">du vecteur accélération </w:t>
      </w:r>
      <w:r w:rsidRPr="000D5516">
        <w:rPr>
          <w:position w:val="-12"/>
        </w:rPr>
        <w:object w:dxaOrig="3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1pt" o:ole="">
            <v:imagedata r:id="rId6" o:title=""/>
          </v:shape>
          <o:OLEObject Type="Embed" ProgID="Equation.3" ShapeID="_x0000_i1025" DrawAspect="Content" ObjectID="_1537789725" r:id="rId7"/>
        </w:object>
      </w:r>
      <w:r>
        <w:t>du</w:t>
      </w:r>
      <w:proofErr w:type="gramEnd"/>
      <w:r>
        <w:t xml:space="preserve"> centre d’inertie G (sa valeur sera exprimée en fonction de g et de </w:t>
      </w:r>
      <w:r w:rsidRPr="000A12D0">
        <w:rPr>
          <w:rFonts w:ascii="Cambria Math" w:hAnsi="Cambria Math"/>
        </w:rPr>
        <w:t>⍺</w:t>
      </w:r>
      <w:r>
        <w:t>).</w:t>
      </w:r>
    </w:p>
    <w:p w:rsidR="000A12D0" w:rsidRDefault="000A12D0" w:rsidP="000A12D0">
      <w:pPr>
        <w:pStyle w:val="Paragraphedeliste"/>
        <w:numPr>
          <w:ilvl w:val="0"/>
          <w:numId w:val="1"/>
        </w:numPr>
      </w:pPr>
      <w:r>
        <w:t>Exprimer les équations horaires du mouvement.</w:t>
      </w:r>
    </w:p>
    <w:p w:rsidR="000A12D0" w:rsidRDefault="000A12D0" w:rsidP="000A12D0">
      <w:pPr>
        <w:pStyle w:val="Paragraphedeliste"/>
        <w:numPr>
          <w:ilvl w:val="0"/>
          <w:numId w:val="1"/>
        </w:numPr>
      </w:pPr>
      <w:r>
        <w:t>A t=1,5 s, quelle distance aura été parcourue ?</w:t>
      </w:r>
    </w:p>
    <w:p w:rsidR="000A12D0" w:rsidRPr="00F903FB" w:rsidRDefault="000A12D0" w:rsidP="000A12D0">
      <w:r>
        <w:t>Données : g=10 N.kg</w:t>
      </w:r>
      <w:r>
        <w:rPr>
          <w:vertAlign w:val="superscript"/>
        </w:rPr>
        <w:t>-1 </w:t>
      </w:r>
      <w:r>
        <w:t xml:space="preserve">; m=10 kg ; </w:t>
      </w:r>
      <w:r>
        <w:rPr>
          <w:rFonts w:ascii="Cambria Math" w:hAnsi="Cambria Math"/>
        </w:rPr>
        <w:t>⍺</w:t>
      </w:r>
      <w:r>
        <w:t>=30°.</w:t>
      </w:r>
    </w:p>
    <w:p w:rsidR="000A12D0" w:rsidRDefault="000A12D0"/>
    <w:p w:rsidR="000A12D0" w:rsidRPr="000A12D0" w:rsidRDefault="000A12D0" w:rsidP="000A12D0">
      <w:pPr>
        <w:rPr>
          <w:b/>
        </w:rPr>
      </w:pPr>
      <w:r w:rsidRPr="000A12D0">
        <w:rPr>
          <w:b/>
        </w:rPr>
        <w:t xml:space="preserve">EXERCICE </w:t>
      </w:r>
      <w:r>
        <w:rPr>
          <w:b/>
        </w:rPr>
        <w:t>2</w:t>
      </w:r>
    </w:p>
    <w:p w:rsidR="000A12D0" w:rsidRDefault="000A12D0" w:rsidP="000A12D0">
      <w:r>
        <w:t>I - Calculer la vitesse de la lune sur son orbite supposée circulaire autour de la Terre.</w:t>
      </w:r>
    </w:p>
    <w:p w:rsidR="000A12D0" w:rsidRDefault="000A12D0" w:rsidP="000A12D0">
      <w:r>
        <w:t>II - Exprimer, en jours, la période de révolution de la Lune autour de la Terre (son orbite supposée circulaire).</w:t>
      </w:r>
    </w:p>
    <w:p w:rsidR="000A12D0" w:rsidRDefault="000A12D0" w:rsidP="000A12D0">
      <w:r>
        <w:t xml:space="preserve">III - Calculer le rapport </w:t>
      </w:r>
      <w:r w:rsidRPr="00AB4AF6">
        <w:rPr>
          <w:position w:val="-24"/>
        </w:rPr>
        <w:object w:dxaOrig="360" w:dyaOrig="660">
          <v:shape id="_x0000_i1026" type="#_x0000_t75" style="width:18pt;height:33pt" o:ole="">
            <v:imagedata r:id="rId8" o:title=""/>
          </v:shape>
          <o:OLEObject Type="Embed" ProgID="Equation.3" ShapeID="_x0000_i1026" DrawAspect="Content" ObjectID="_1537789726" r:id="rId9"/>
        </w:object>
      </w:r>
      <w:r>
        <w:t>pour les planètes autour du soleil.</w:t>
      </w:r>
    </w:p>
    <w:p w:rsidR="000A12D0" w:rsidRPr="00051F2B" w:rsidRDefault="000A12D0" w:rsidP="000A12D0">
      <w:r>
        <w:t>Données : m</w:t>
      </w:r>
      <w:r>
        <w:rPr>
          <w:vertAlign w:val="subscript"/>
        </w:rPr>
        <w:t>L</w:t>
      </w:r>
      <w:r>
        <w:t>=7,35.10</w:t>
      </w:r>
      <w:r>
        <w:rPr>
          <w:vertAlign w:val="superscript"/>
        </w:rPr>
        <w:t>22</w:t>
      </w:r>
      <w:r>
        <w:t xml:space="preserve"> kg ; m</w:t>
      </w:r>
      <w:r>
        <w:rPr>
          <w:vertAlign w:val="subscript"/>
        </w:rPr>
        <w:t>T</w:t>
      </w:r>
      <w:r>
        <w:t>=5,97.10</w:t>
      </w:r>
      <w:r>
        <w:rPr>
          <w:vertAlign w:val="superscript"/>
        </w:rPr>
        <w:t>24</w:t>
      </w:r>
      <w:r>
        <w:t xml:space="preserve"> kg ; m</w:t>
      </w:r>
      <w:r>
        <w:rPr>
          <w:vertAlign w:val="subscript"/>
        </w:rPr>
        <w:t>S</w:t>
      </w:r>
      <w:r>
        <w:t>=1,99.10</w:t>
      </w:r>
      <w:r>
        <w:rPr>
          <w:vertAlign w:val="superscript"/>
        </w:rPr>
        <w:t>30</w:t>
      </w:r>
      <w:r>
        <w:t xml:space="preserve"> kg ; r (distance Terre-Lune)= 384.10</w:t>
      </w:r>
      <w:r>
        <w:rPr>
          <w:vertAlign w:val="superscript"/>
        </w:rPr>
        <w:t>3</w:t>
      </w:r>
      <w:r>
        <w:t>km ; G=6,67.10</w:t>
      </w:r>
      <w:r>
        <w:rPr>
          <w:vertAlign w:val="superscript"/>
        </w:rPr>
        <w:t>-11</w:t>
      </w:r>
      <w:r>
        <w:t>U.S.I.</w:t>
      </w:r>
    </w:p>
    <w:p w:rsidR="000A12D0" w:rsidRDefault="000A12D0"/>
    <w:p w:rsidR="000A12D0" w:rsidRPr="000A12D0" w:rsidRDefault="000A12D0" w:rsidP="000A12D0">
      <w:pPr>
        <w:rPr>
          <w:b/>
        </w:rPr>
      </w:pPr>
      <w:r w:rsidRPr="000A12D0">
        <w:rPr>
          <w:b/>
        </w:rPr>
        <w:t>EXERCICE 3</w:t>
      </w:r>
    </w:p>
    <w:p w:rsidR="000A12D0" w:rsidRDefault="000A12D0" w:rsidP="000A12D0">
      <w:pPr>
        <w:rPr>
          <w:rFonts w:ascii="Cambria Math" w:hAnsi="Cambria Math"/>
        </w:rPr>
      </w:pPr>
      <w:r>
        <w:t xml:space="preserve">Un flacon de sérum physiologique indique une teneur massique de 9 </w:t>
      </w:r>
      <w:r>
        <w:rPr>
          <w:rFonts w:ascii="Cambria Math" w:hAnsi="Cambria Math"/>
        </w:rPr>
        <w:t>‰.</w:t>
      </w:r>
      <w:r w:rsidR="00822066">
        <w:rPr>
          <w:rFonts w:ascii="Cambria Math" w:hAnsi="Cambria Math"/>
        </w:rPr>
        <w:t xml:space="preserve"> </w:t>
      </w:r>
      <w:r w:rsidR="00183265">
        <w:rPr>
          <w:rFonts w:ascii="Cambria Math" w:hAnsi="Cambria Math"/>
        </w:rPr>
        <w:t>On cherche à vérifier</w:t>
      </w:r>
      <w:r>
        <w:rPr>
          <w:rFonts w:ascii="Cambria Math" w:hAnsi="Cambria Math"/>
        </w:rPr>
        <w:t xml:space="preserve"> cette indication à l’aide d’une courbe d’étalonnage obtenue par conductimétrie. On mesure, dans les conditions opératoires identiques, la conductance d’une gamme étalon de solutions aqueuses de chlorure de sodium.</w:t>
      </w:r>
    </w:p>
    <w:tbl>
      <w:tblPr>
        <w:tblStyle w:val="Grilledutableau"/>
        <w:tblW w:w="0" w:type="auto"/>
        <w:tblLook w:val="04A0" w:firstRow="1" w:lastRow="0" w:firstColumn="1" w:lastColumn="0" w:noHBand="0" w:noVBand="1"/>
      </w:tblPr>
      <w:tblGrid>
        <w:gridCol w:w="1354"/>
        <w:gridCol w:w="551"/>
        <w:gridCol w:w="796"/>
        <w:gridCol w:w="796"/>
        <w:gridCol w:w="795"/>
        <w:gridCol w:w="795"/>
        <w:gridCol w:w="795"/>
        <w:gridCol w:w="795"/>
        <w:gridCol w:w="795"/>
        <w:gridCol w:w="795"/>
        <w:gridCol w:w="795"/>
      </w:tblGrid>
      <w:tr w:rsidR="000A12D0" w:rsidTr="00183265">
        <w:tc>
          <w:tcPr>
            <w:tcW w:w="1354" w:type="dxa"/>
          </w:tcPr>
          <w:p w:rsidR="000A12D0" w:rsidRPr="00437516" w:rsidRDefault="00183265" w:rsidP="00183265">
            <w:pPr>
              <w:jc w:val="center"/>
            </w:pPr>
            <w:r>
              <w:t xml:space="preserve">c </w:t>
            </w:r>
            <w:r w:rsidR="000A12D0">
              <w:t>(mmol.L</w:t>
            </w:r>
            <w:r w:rsidR="000A12D0">
              <w:rPr>
                <w:vertAlign w:val="superscript"/>
              </w:rPr>
              <w:t>-1</w:t>
            </w:r>
            <w:r w:rsidR="000A12D0">
              <w:t>)</w:t>
            </w:r>
          </w:p>
        </w:tc>
        <w:tc>
          <w:tcPr>
            <w:tcW w:w="551" w:type="dxa"/>
          </w:tcPr>
          <w:p w:rsidR="000A12D0" w:rsidRDefault="000A12D0" w:rsidP="00183265">
            <w:pPr>
              <w:jc w:val="center"/>
            </w:pPr>
            <w:r>
              <w:t>1,0</w:t>
            </w:r>
          </w:p>
        </w:tc>
        <w:tc>
          <w:tcPr>
            <w:tcW w:w="796" w:type="dxa"/>
          </w:tcPr>
          <w:p w:rsidR="000A12D0" w:rsidRDefault="000A12D0" w:rsidP="00183265">
            <w:pPr>
              <w:jc w:val="center"/>
            </w:pPr>
            <w:r>
              <w:t>2,0</w:t>
            </w:r>
          </w:p>
        </w:tc>
        <w:tc>
          <w:tcPr>
            <w:tcW w:w="796" w:type="dxa"/>
          </w:tcPr>
          <w:p w:rsidR="000A12D0" w:rsidRDefault="000A12D0" w:rsidP="00183265">
            <w:pPr>
              <w:jc w:val="center"/>
            </w:pPr>
            <w:r>
              <w:t>3,0</w:t>
            </w:r>
          </w:p>
        </w:tc>
        <w:tc>
          <w:tcPr>
            <w:tcW w:w="795" w:type="dxa"/>
          </w:tcPr>
          <w:p w:rsidR="000A12D0" w:rsidRDefault="000A12D0" w:rsidP="00183265">
            <w:pPr>
              <w:jc w:val="center"/>
            </w:pPr>
            <w:r>
              <w:t>4,0</w:t>
            </w:r>
          </w:p>
        </w:tc>
        <w:tc>
          <w:tcPr>
            <w:tcW w:w="795" w:type="dxa"/>
          </w:tcPr>
          <w:p w:rsidR="000A12D0" w:rsidRDefault="000A12D0" w:rsidP="00183265">
            <w:pPr>
              <w:jc w:val="center"/>
            </w:pPr>
            <w:r>
              <w:t>5,0</w:t>
            </w:r>
          </w:p>
        </w:tc>
        <w:tc>
          <w:tcPr>
            <w:tcW w:w="795" w:type="dxa"/>
          </w:tcPr>
          <w:p w:rsidR="000A12D0" w:rsidRDefault="000A12D0" w:rsidP="00183265">
            <w:pPr>
              <w:jc w:val="center"/>
            </w:pPr>
            <w:r>
              <w:t>6,0</w:t>
            </w:r>
          </w:p>
        </w:tc>
        <w:tc>
          <w:tcPr>
            <w:tcW w:w="795" w:type="dxa"/>
          </w:tcPr>
          <w:p w:rsidR="000A12D0" w:rsidRDefault="000A12D0" w:rsidP="00183265">
            <w:pPr>
              <w:jc w:val="center"/>
            </w:pPr>
            <w:r>
              <w:t>7,0</w:t>
            </w:r>
          </w:p>
        </w:tc>
        <w:tc>
          <w:tcPr>
            <w:tcW w:w="795" w:type="dxa"/>
          </w:tcPr>
          <w:p w:rsidR="000A12D0" w:rsidRDefault="000A12D0" w:rsidP="00183265">
            <w:pPr>
              <w:jc w:val="center"/>
            </w:pPr>
            <w:r>
              <w:t>8,0</w:t>
            </w:r>
          </w:p>
        </w:tc>
        <w:tc>
          <w:tcPr>
            <w:tcW w:w="795" w:type="dxa"/>
          </w:tcPr>
          <w:p w:rsidR="000A12D0" w:rsidRDefault="000A12D0" w:rsidP="00183265">
            <w:pPr>
              <w:jc w:val="center"/>
            </w:pPr>
            <w:r>
              <w:t>9,0</w:t>
            </w:r>
          </w:p>
        </w:tc>
        <w:tc>
          <w:tcPr>
            <w:tcW w:w="795" w:type="dxa"/>
          </w:tcPr>
          <w:p w:rsidR="000A12D0" w:rsidRDefault="000A12D0" w:rsidP="00183265">
            <w:pPr>
              <w:jc w:val="center"/>
            </w:pPr>
            <w:r>
              <w:t>10</w:t>
            </w:r>
          </w:p>
        </w:tc>
      </w:tr>
      <w:tr w:rsidR="000A12D0" w:rsidTr="00183265">
        <w:tc>
          <w:tcPr>
            <w:tcW w:w="1354" w:type="dxa"/>
          </w:tcPr>
          <w:p w:rsidR="000A12D0" w:rsidRDefault="000A12D0" w:rsidP="00183265">
            <w:pPr>
              <w:jc w:val="center"/>
            </w:pPr>
            <w:r>
              <w:t>G</w:t>
            </w:r>
            <w:r w:rsidR="00183265">
              <w:t xml:space="preserve"> </w:t>
            </w:r>
            <w:r>
              <w:t>(</w:t>
            </w:r>
            <w:r>
              <w:rPr>
                <w:rFonts w:ascii="Cambria Math" w:hAnsi="Cambria Math"/>
              </w:rPr>
              <w:t>𝝁</w:t>
            </w:r>
            <w:r>
              <w:t>S)</w:t>
            </w:r>
          </w:p>
        </w:tc>
        <w:tc>
          <w:tcPr>
            <w:tcW w:w="551" w:type="dxa"/>
          </w:tcPr>
          <w:p w:rsidR="000A12D0" w:rsidRDefault="000A12D0" w:rsidP="00183265">
            <w:pPr>
              <w:jc w:val="center"/>
            </w:pPr>
            <w:r>
              <w:t>105</w:t>
            </w:r>
          </w:p>
        </w:tc>
        <w:tc>
          <w:tcPr>
            <w:tcW w:w="796" w:type="dxa"/>
          </w:tcPr>
          <w:p w:rsidR="000A12D0" w:rsidRDefault="000A12D0" w:rsidP="00183265">
            <w:pPr>
              <w:jc w:val="center"/>
            </w:pPr>
            <w:r>
              <w:t>210</w:t>
            </w:r>
          </w:p>
        </w:tc>
        <w:tc>
          <w:tcPr>
            <w:tcW w:w="796" w:type="dxa"/>
          </w:tcPr>
          <w:p w:rsidR="000A12D0" w:rsidRDefault="000A12D0" w:rsidP="00183265">
            <w:pPr>
              <w:jc w:val="center"/>
            </w:pPr>
            <w:r>
              <w:t>315</w:t>
            </w:r>
          </w:p>
        </w:tc>
        <w:tc>
          <w:tcPr>
            <w:tcW w:w="795" w:type="dxa"/>
          </w:tcPr>
          <w:p w:rsidR="000A12D0" w:rsidRDefault="000A12D0" w:rsidP="00183265">
            <w:pPr>
              <w:jc w:val="center"/>
            </w:pPr>
            <w:r>
              <w:t>420</w:t>
            </w:r>
          </w:p>
        </w:tc>
        <w:tc>
          <w:tcPr>
            <w:tcW w:w="795" w:type="dxa"/>
          </w:tcPr>
          <w:p w:rsidR="000A12D0" w:rsidRDefault="000A12D0" w:rsidP="00183265">
            <w:pPr>
              <w:jc w:val="center"/>
            </w:pPr>
            <w:r>
              <w:t>525</w:t>
            </w:r>
          </w:p>
        </w:tc>
        <w:tc>
          <w:tcPr>
            <w:tcW w:w="795" w:type="dxa"/>
          </w:tcPr>
          <w:p w:rsidR="000A12D0" w:rsidRDefault="000A12D0" w:rsidP="00183265">
            <w:pPr>
              <w:jc w:val="center"/>
            </w:pPr>
            <w:r>
              <w:t>630</w:t>
            </w:r>
          </w:p>
        </w:tc>
        <w:tc>
          <w:tcPr>
            <w:tcW w:w="795" w:type="dxa"/>
          </w:tcPr>
          <w:p w:rsidR="000A12D0" w:rsidRDefault="000A12D0" w:rsidP="00183265">
            <w:pPr>
              <w:jc w:val="center"/>
            </w:pPr>
            <w:r>
              <w:t>735</w:t>
            </w:r>
          </w:p>
        </w:tc>
        <w:tc>
          <w:tcPr>
            <w:tcW w:w="795" w:type="dxa"/>
          </w:tcPr>
          <w:p w:rsidR="000A12D0" w:rsidRDefault="000A12D0" w:rsidP="00183265">
            <w:pPr>
              <w:jc w:val="center"/>
            </w:pPr>
            <w:r>
              <w:t>840</w:t>
            </w:r>
          </w:p>
        </w:tc>
        <w:tc>
          <w:tcPr>
            <w:tcW w:w="795" w:type="dxa"/>
          </w:tcPr>
          <w:p w:rsidR="000A12D0" w:rsidRDefault="000A12D0" w:rsidP="00183265">
            <w:pPr>
              <w:jc w:val="center"/>
            </w:pPr>
            <w:r>
              <w:t>945</w:t>
            </w:r>
          </w:p>
        </w:tc>
        <w:tc>
          <w:tcPr>
            <w:tcW w:w="795" w:type="dxa"/>
          </w:tcPr>
          <w:p w:rsidR="000A12D0" w:rsidRDefault="000A12D0" w:rsidP="00183265">
            <w:pPr>
              <w:jc w:val="center"/>
            </w:pPr>
            <w:r>
              <w:t>1050</w:t>
            </w:r>
          </w:p>
        </w:tc>
      </w:tr>
    </w:tbl>
    <w:p w:rsidR="00183265" w:rsidRDefault="00183265" w:rsidP="000A12D0"/>
    <w:p w:rsidR="000A12D0" w:rsidRDefault="000A12D0" w:rsidP="000A12D0">
      <w:r>
        <w:t>Dans les mêmes conditions, la conductance du sérum physiologique dilué 20 fois </w:t>
      </w:r>
      <w:r w:rsidR="00183265">
        <w:t>vaut</w:t>
      </w:r>
      <w:r>
        <w:t xml:space="preserve"> G</w:t>
      </w:r>
      <w:r>
        <w:rPr>
          <w:vertAlign w:val="subscript"/>
        </w:rPr>
        <w:t>i</w:t>
      </w:r>
      <w:r>
        <w:t xml:space="preserve"> = 825 </w:t>
      </w:r>
      <w:r>
        <w:rPr>
          <w:rFonts w:ascii="Cambria Math" w:hAnsi="Cambria Math"/>
        </w:rPr>
        <w:t>𝝁</w:t>
      </w:r>
      <w:r>
        <w:t>S.</w:t>
      </w:r>
    </w:p>
    <w:p w:rsidR="000A12D0" w:rsidRDefault="000A12D0" w:rsidP="000A12D0">
      <w:pPr>
        <w:pStyle w:val="Paragraphedeliste"/>
        <w:numPr>
          <w:ilvl w:val="0"/>
          <w:numId w:val="2"/>
        </w:numPr>
      </w:pPr>
      <w:r>
        <w:t>Tracer la courbe G = f(c).</w:t>
      </w:r>
    </w:p>
    <w:p w:rsidR="000A12D0" w:rsidRDefault="000A12D0" w:rsidP="000A12D0">
      <w:pPr>
        <w:pStyle w:val="Paragraphedeliste"/>
        <w:numPr>
          <w:ilvl w:val="0"/>
          <w:numId w:val="2"/>
        </w:numPr>
      </w:pPr>
      <w:r>
        <w:t>En déduire la concentration molaire en soluté apporté du sérum physiologique dilué 20 fois.</w:t>
      </w:r>
    </w:p>
    <w:p w:rsidR="000A12D0" w:rsidRDefault="000A12D0" w:rsidP="000A12D0">
      <w:pPr>
        <w:pStyle w:val="Paragraphedeliste"/>
        <w:numPr>
          <w:ilvl w:val="0"/>
          <w:numId w:val="2"/>
        </w:numPr>
      </w:pPr>
      <w:r>
        <w:t>Calculer la concentration molaire et la concentration massique en soluté apporté du sérum physiologique étudié.</w:t>
      </w:r>
    </w:p>
    <w:p w:rsidR="000A12D0" w:rsidRDefault="000A12D0" w:rsidP="000A12D0">
      <w:pPr>
        <w:pStyle w:val="Paragraphedeliste"/>
        <w:numPr>
          <w:ilvl w:val="0"/>
          <w:numId w:val="2"/>
        </w:numPr>
      </w:pPr>
      <w:r>
        <w:t>Au moyen d’un calcul d’erreur relative, comparer le résultat obtenu à l’indication de teneur massique du flacon de sérum physiologique.</w:t>
      </w:r>
    </w:p>
    <w:p w:rsidR="00822066" w:rsidRDefault="000A12D0" w:rsidP="00822066">
      <w:r>
        <w:t>Données : M</w:t>
      </w:r>
      <w:r>
        <w:rPr>
          <w:vertAlign w:val="subscript"/>
        </w:rPr>
        <w:t>NaCl</w:t>
      </w:r>
      <w:r>
        <w:t xml:space="preserve"> = 58,5 g.mol</w:t>
      </w:r>
      <w:r w:rsidR="00183265">
        <w:rPr>
          <w:vertAlign w:val="superscript"/>
        </w:rPr>
        <w:t>-1</w:t>
      </w:r>
      <w:r>
        <w:t xml:space="preserve"> </w:t>
      </w:r>
      <w:r w:rsidR="00183265">
        <w:t>(</w:t>
      </w:r>
      <w:r>
        <w:t xml:space="preserve">masse volumique du sérum physiologique </w:t>
      </w:r>
      <w:r w:rsidR="00822066">
        <w:t>égale à</w:t>
      </w:r>
      <w:r>
        <w:t xml:space="preserve"> celle de l’eau</w:t>
      </w:r>
      <w:r w:rsidR="00183265">
        <w:t>)</w:t>
      </w:r>
      <w:r>
        <w:t xml:space="preserve">.  </w:t>
      </w:r>
    </w:p>
    <w:p w:rsidR="00822066" w:rsidRDefault="00822066" w:rsidP="00822066"/>
    <w:p w:rsidR="000C743F" w:rsidRDefault="000C743F">
      <w:pPr>
        <w:rPr>
          <w:b/>
        </w:rPr>
      </w:pPr>
      <w:r>
        <w:rPr>
          <w:b/>
        </w:rPr>
        <w:br w:type="page"/>
      </w:r>
    </w:p>
    <w:p w:rsidR="00822066" w:rsidRPr="00822066" w:rsidRDefault="00822066" w:rsidP="00822066">
      <w:r w:rsidRPr="00822066">
        <w:rPr>
          <w:b/>
        </w:rPr>
        <w:lastRenderedPageBreak/>
        <w:t>EXERCICE 4</w:t>
      </w:r>
    </w:p>
    <w:p w:rsidR="00822066" w:rsidRDefault="00822066" w:rsidP="00822066">
      <w:r>
        <w:t xml:space="preserve">I - Dans une centrale nucléaire à « uranium enrichi », une des réactions nucléaires les plus fréquentes est : </w:t>
      </w:r>
      <w:r w:rsidRPr="002607D1">
        <w:rPr>
          <w:position w:val="-12"/>
        </w:rPr>
        <w:object w:dxaOrig="2480" w:dyaOrig="380">
          <v:shape id="_x0000_i1027" type="#_x0000_t75" style="width:123.75pt;height:18.75pt" o:ole="">
            <v:imagedata r:id="rId10" o:title=""/>
          </v:shape>
          <o:OLEObject Type="Embed" ProgID="Equation.3" ShapeID="_x0000_i1027" DrawAspect="Content" ObjectID="_1537789727" r:id="rId11"/>
        </w:object>
      </w:r>
    </w:p>
    <w:p w:rsidR="00822066" w:rsidRDefault="00822066" w:rsidP="00822066">
      <w:pPr>
        <w:pStyle w:val="Paragraphedeliste"/>
        <w:numPr>
          <w:ilvl w:val="0"/>
          <w:numId w:val="3"/>
        </w:numPr>
      </w:pPr>
      <w:r>
        <w:t>De quel type de réaction s’agit-il ?</w:t>
      </w:r>
    </w:p>
    <w:p w:rsidR="00822066" w:rsidRDefault="00822066" w:rsidP="00822066">
      <w:pPr>
        <w:pStyle w:val="Paragraphedeliste"/>
        <w:numPr>
          <w:ilvl w:val="0"/>
          <w:numId w:val="3"/>
        </w:numPr>
      </w:pPr>
      <w:r>
        <w:t>Quelles sont les lois permettant d’équilibrer cette réaction ?</w:t>
      </w:r>
    </w:p>
    <w:p w:rsidR="00822066" w:rsidRDefault="00822066" w:rsidP="00822066">
      <w:pPr>
        <w:pStyle w:val="Paragraphedeliste"/>
        <w:numPr>
          <w:ilvl w:val="0"/>
          <w:numId w:val="3"/>
        </w:numPr>
      </w:pPr>
      <w:r>
        <w:t>Déterminer les valeurs de a et b.</w:t>
      </w:r>
    </w:p>
    <w:p w:rsidR="00822066" w:rsidRDefault="00822066" w:rsidP="00822066">
      <w:pPr>
        <w:pStyle w:val="Paragraphedeliste"/>
        <w:numPr>
          <w:ilvl w:val="0"/>
          <w:numId w:val="3"/>
        </w:numPr>
      </w:pPr>
      <w:r>
        <w:t>Identifier les éléments X et Z.</w:t>
      </w:r>
    </w:p>
    <w:p w:rsidR="00822066" w:rsidRDefault="00822066" w:rsidP="00822066">
      <w:pPr>
        <w:pStyle w:val="Paragraphedeliste"/>
        <w:numPr>
          <w:ilvl w:val="0"/>
          <w:numId w:val="3"/>
        </w:numPr>
      </w:pPr>
      <w:r>
        <w:t>Quelle est l’origine de l’énergie dégagée par cette réaction ?</w:t>
      </w:r>
    </w:p>
    <w:p w:rsidR="00822066" w:rsidRDefault="00822066" w:rsidP="00822066">
      <w:pPr>
        <w:pStyle w:val="Paragraphedeliste"/>
        <w:numPr>
          <w:ilvl w:val="0"/>
          <w:numId w:val="3"/>
        </w:numPr>
      </w:pPr>
      <w:r>
        <w:t>Quelle est la formule permettant de la déterminer ?</w:t>
      </w:r>
    </w:p>
    <w:p w:rsidR="00822066" w:rsidRDefault="00822066" w:rsidP="00822066">
      <w:r>
        <w:t>II - Une centrale nucléaire consomme chaque année 23,2 tonnes d’uranium enrichi. L’enrichissement d’1 kg d’uranium nécessite 3,1x10</w:t>
      </w:r>
      <w:r>
        <w:rPr>
          <w:vertAlign w:val="superscript"/>
        </w:rPr>
        <w:t>10</w:t>
      </w:r>
      <w:r>
        <w:t>J. La centrale fournit annuellement 2,5x10</w:t>
      </w:r>
      <w:r>
        <w:rPr>
          <w:vertAlign w:val="superscript"/>
        </w:rPr>
        <w:t>16</w:t>
      </w:r>
      <w:r>
        <w:t>J.</w:t>
      </w:r>
    </w:p>
    <w:p w:rsidR="00822066" w:rsidRDefault="00822066" w:rsidP="00822066">
      <w:pPr>
        <w:pStyle w:val="Paragraphedeliste"/>
        <w:numPr>
          <w:ilvl w:val="0"/>
          <w:numId w:val="4"/>
        </w:numPr>
      </w:pPr>
      <w:r>
        <w:t>Quel est le pourcentage de la production de la centrale nécessaire à l’obtention du combustible nucléaire consommé ?</w:t>
      </w:r>
    </w:p>
    <w:p w:rsidR="00822066" w:rsidRDefault="00822066" w:rsidP="00822066">
      <w:pPr>
        <w:pStyle w:val="Paragraphedeliste"/>
        <w:numPr>
          <w:ilvl w:val="0"/>
          <w:numId w:val="4"/>
        </w:numPr>
      </w:pPr>
      <w:r>
        <w:t>Quelle est la quantité d’énergie restante fournie par la centrale ?</w:t>
      </w:r>
    </w:p>
    <w:p w:rsidR="00822066" w:rsidRDefault="00822066" w:rsidP="00822066">
      <w:r>
        <w:t xml:space="preserve">III - Le polonium </w:t>
      </w:r>
      <w:r w:rsidRPr="00A64534">
        <w:rPr>
          <w:position w:val="-12"/>
        </w:rPr>
        <w:object w:dxaOrig="580" w:dyaOrig="380">
          <v:shape id="_x0000_i1028" type="#_x0000_t75" style="width:29.25pt;height:18.75pt" o:ole="">
            <v:imagedata r:id="rId12" o:title=""/>
          </v:shape>
          <o:OLEObject Type="Embed" ProgID="Equation.3" ShapeID="_x0000_i1028" DrawAspect="Content" ObjectID="_1537789728" r:id="rId13"/>
        </w:object>
      </w:r>
      <w:r>
        <w:t xml:space="preserve">est un élément radioactif qui se désintègre par rayonnement </w:t>
      </w:r>
      <w:r>
        <w:rPr>
          <w:rFonts w:ascii="Cambria Math" w:hAnsi="Cambria Math"/>
        </w:rPr>
        <w:t>⍺</w:t>
      </w:r>
      <w:r>
        <w:t xml:space="preserve"> pour donner un élément X.</w:t>
      </w:r>
    </w:p>
    <w:p w:rsidR="00822066" w:rsidRDefault="00822066" w:rsidP="00822066">
      <w:pPr>
        <w:pStyle w:val="Paragraphedeliste"/>
        <w:numPr>
          <w:ilvl w:val="0"/>
          <w:numId w:val="5"/>
        </w:numPr>
      </w:pPr>
      <w:r>
        <w:t xml:space="preserve">A quoi correspond le rayonnement </w:t>
      </w:r>
      <w:r>
        <w:rPr>
          <w:rFonts w:ascii="Cambria Math" w:hAnsi="Cambria Math"/>
        </w:rPr>
        <w:t>⍺ </w:t>
      </w:r>
      <w:r>
        <w:t>?</w:t>
      </w:r>
    </w:p>
    <w:p w:rsidR="00822066" w:rsidRDefault="00822066" w:rsidP="00822066">
      <w:pPr>
        <w:pStyle w:val="Paragraphedeliste"/>
        <w:numPr>
          <w:ilvl w:val="0"/>
          <w:numId w:val="5"/>
        </w:numPr>
      </w:pPr>
      <w:r>
        <w:t>La demi-vie du polonium 210 est de 138,3 jours. Qu’est-ce qu’une demi-vie ?</w:t>
      </w:r>
    </w:p>
    <w:p w:rsidR="00822066" w:rsidRDefault="00822066" w:rsidP="00822066">
      <w:pPr>
        <w:pStyle w:val="Paragraphedeliste"/>
        <w:numPr>
          <w:ilvl w:val="0"/>
          <w:numId w:val="5"/>
        </w:numPr>
      </w:pPr>
      <w:r>
        <w:t>Ecrire la loi de décroissance radioactive du polonium.</w:t>
      </w:r>
    </w:p>
    <w:p w:rsidR="00822066" w:rsidRDefault="00822066" w:rsidP="00822066">
      <w:pPr>
        <w:pStyle w:val="Paragraphedeliste"/>
        <w:numPr>
          <w:ilvl w:val="0"/>
          <w:numId w:val="5"/>
        </w:numPr>
      </w:pPr>
      <w:r>
        <w:t>Déterminer son équation de désintégration.</w:t>
      </w:r>
    </w:p>
    <w:p w:rsidR="00822066" w:rsidRDefault="00822066" w:rsidP="00822066">
      <w:pPr>
        <w:ind w:left="360"/>
      </w:pPr>
      <w:r>
        <w:t>Données : m</w:t>
      </w:r>
      <w:r>
        <w:rPr>
          <w:vertAlign w:val="subscript"/>
        </w:rPr>
        <w:t>Po</w:t>
      </w:r>
      <w:r>
        <w:t>=210,0482 u.m.a. ; m</w:t>
      </w:r>
      <w:r>
        <w:rPr>
          <w:vertAlign w:val="subscript"/>
        </w:rPr>
        <w:t>X</w:t>
      </w:r>
      <w:r>
        <w:t>=206,0385 u.m.a. ; m</w:t>
      </w:r>
      <w:r>
        <w:rPr>
          <w:vertAlign w:val="subscript"/>
        </w:rPr>
        <w:t>He</w:t>
      </w:r>
      <w:r>
        <w:t>=4,0039</w:t>
      </w:r>
      <w:r>
        <w:rPr>
          <w:vertAlign w:val="subscript"/>
        </w:rPr>
        <w:t xml:space="preserve"> </w:t>
      </w:r>
      <w:r>
        <w:t xml:space="preserve">u.m.a. ; </w:t>
      </w:r>
    </w:p>
    <w:p w:rsidR="00822066" w:rsidRDefault="00822066" w:rsidP="00822066">
      <w:pPr>
        <w:ind w:left="360"/>
      </w:pPr>
      <w:r>
        <w:rPr>
          <w:rFonts w:ascii="Cambria Math" w:hAnsi="Cambria Math"/>
        </w:rPr>
        <w:t>𝒩</w:t>
      </w:r>
      <w:r>
        <w:rPr>
          <w:vertAlign w:val="subscript"/>
        </w:rPr>
        <w:t>A</w:t>
      </w:r>
      <w:r>
        <w:t>=6,02x10</w:t>
      </w:r>
      <w:r>
        <w:rPr>
          <w:vertAlign w:val="superscript"/>
        </w:rPr>
        <w:t>23</w:t>
      </w:r>
      <w:r>
        <w:t>mol</w:t>
      </w:r>
      <w:r>
        <w:rPr>
          <w:vertAlign w:val="superscript"/>
        </w:rPr>
        <w:t>-1 </w:t>
      </w:r>
      <w:r>
        <w:t>; Z</w:t>
      </w:r>
      <w:r>
        <w:rPr>
          <w:vertAlign w:val="subscript"/>
        </w:rPr>
        <w:t>Pb</w:t>
      </w:r>
      <w:r>
        <w:t xml:space="preserve">=82 ; </w:t>
      </w:r>
      <w:proofErr w:type="spellStart"/>
      <w:r>
        <w:t>Z</w:t>
      </w:r>
      <w:r>
        <w:rPr>
          <w:vertAlign w:val="subscript"/>
        </w:rPr>
        <w:t>Bi</w:t>
      </w:r>
      <w:proofErr w:type="spellEnd"/>
      <w:r>
        <w:t xml:space="preserve">=83 ; </w:t>
      </w:r>
      <w:proofErr w:type="spellStart"/>
      <w:r>
        <w:t>Z</w:t>
      </w:r>
      <w:r>
        <w:rPr>
          <w:vertAlign w:val="subscript"/>
        </w:rPr>
        <w:t>At</w:t>
      </w:r>
      <w:proofErr w:type="spellEnd"/>
      <w:r>
        <w:t xml:space="preserve">=85 ; </w:t>
      </w:r>
      <w:proofErr w:type="spellStart"/>
      <w:r>
        <w:t>Z</w:t>
      </w:r>
      <w:r>
        <w:rPr>
          <w:vertAlign w:val="subscript"/>
        </w:rPr>
        <w:t>Rn</w:t>
      </w:r>
      <w:proofErr w:type="spellEnd"/>
      <w:r>
        <w:t>=86.</w:t>
      </w:r>
    </w:p>
    <w:p w:rsidR="00965BC4" w:rsidRPr="002D6A1B" w:rsidRDefault="00965BC4" w:rsidP="00822066">
      <w:pPr>
        <w:ind w:left="360"/>
      </w:pPr>
    </w:p>
    <w:p w:rsidR="00822066" w:rsidRPr="00822066" w:rsidRDefault="00822066" w:rsidP="00822066">
      <w:pPr>
        <w:rPr>
          <w:b/>
        </w:rPr>
      </w:pPr>
      <w:r w:rsidRPr="00822066">
        <w:rPr>
          <w:b/>
        </w:rPr>
        <w:t xml:space="preserve">EXERCICE </w:t>
      </w:r>
      <w:r>
        <w:rPr>
          <w:b/>
        </w:rPr>
        <w:t>5</w:t>
      </w:r>
    </w:p>
    <w:p w:rsidR="00822066" w:rsidRDefault="00822066" w:rsidP="00822066">
      <w:r>
        <w:t>Dans une école d’initiation au saut à ski, un tremplin comporte une piste d’élan rectiligne</w:t>
      </w:r>
      <w:r w:rsidR="00F1617E">
        <w:t xml:space="preserve"> (A-B)</w:t>
      </w:r>
      <w:r>
        <w:t xml:space="preserve"> inclinée de 30° par rapport à la verticale et longue de 115m, et un tronçon curviligne </w:t>
      </w:r>
      <w:r w:rsidR="00F1617E">
        <w:t xml:space="preserve">(B-C) </w:t>
      </w:r>
      <w:r>
        <w:t xml:space="preserve">qui permet au skieur de décoller d’une hauteur de 20 m </w:t>
      </w:r>
      <w:r w:rsidR="00F1617E">
        <w:t xml:space="preserve">(point C) </w:t>
      </w:r>
      <w:r>
        <w:t xml:space="preserve">avec un angle </w:t>
      </w:r>
      <w:r>
        <w:rPr>
          <w:rFonts w:ascii="Cambria Math" w:hAnsi="Cambria Math"/>
        </w:rPr>
        <w:t>⍺</w:t>
      </w:r>
      <w:r>
        <w:t xml:space="preserve"> par rapport à l’horizontale. Tous les frottements rencontrés par le skieur assimilé au point matériel G sont négligés. Le skieur part du sommet de la piste </w:t>
      </w:r>
      <w:r w:rsidR="00F1617E">
        <w:t xml:space="preserve">(point A) </w:t>
      </w:r>
      <w:r>
        <w:t>à une vitesse nulle</w:t>
      </w:r>
      <w:r w:rsidR="00F1617E">
        <w:t xml:space="preserve"> et quitte le tremplin au point C</w:t>
      </w:r>
      <w:r>
        <w:t>.</w:t>
      </w:r>
    </w:p>
    <w:p w:rsidR="00822066" w:rsidRDefault="00822066" w:rsidP="00822066">
      <w:pPr>
        <w:pStyle w:val="Paragraphedeliste"/>
        <w:numPr>
          <w:ilvl w:val="0"/>
          <w:numId w:val="6"/>
        </w:numPr>
      </w:pPr>
      <w:r>
        <w:t>Donner la formule qui permet d’établir la vitesse du skieur en bas de la piste rectiligne</w:t>
      </w:r>
      <w:r w:rsidR="00F1617E">
        <w:t xml:space="preserve"> (au point B, de même altitude que le point C)</w:t>
      </w:r>
      <w:r>
        <w:t>.</w:t>
      </w:r>
    </w:p>
    <w:p w:rsidR="00822066" w:rsidRDefault="00822066" w:rsidP="00822066">
      <w:pPr>
        <w:pStyle w:val="Paragraphedeliste"/>
        <w:numPr>
          <w:ilvl w:val="0"/>
          <w:numId w:val="6"/>
        </w:numPr>
      </w:pPr>
      <w:r>
        <w:t xml:space="preserve">Sachant que le skieur quitte le tremplin à la même vitesse (établie </w:t>
      </w:r>
      <w:r w:rsidR="00965BC4">
        <w:t>au</w:t>
      </w:r>
      <w:r>
        <w:t xml:space="preserve"> </w:t>
      </w:r>
      <w:r w:rsidR="00F1617E">
        <w:t>§</w:t>
      </w:r>
      <w:r>
        <w:t>1), établir l’équation horaire du skieur.</w:t>
      </w:r>
    </w:p>
    <w:p w:rsidR="00822066" w:rsidRDefault="00822066" w:rsidP="00822066">
      <w:pPr>
        <w:pStyle w:val="Paragraphedeliste"/>
        <w:numPr>
          <w:ilvl w:val="0"/>
          <w:numId w:val="6"/>
        </w:numPr>
      </w:pPr>
      <w:r>
        <w:t>A quelle distance du tremplin le skieur va-t-il retomber ?</w:t>
      </w:r>
    </w:p>
    <w:p w:rsidR="00822066" w:rsidRPr="00567F90" w:rsidRDefault="00822066" w:rsidP="00822066">
      <w:r>
        <w:t>Données : g=10</w:t>
      </w:r>
      <w:r w:rsidR="00F1617E">
        <w:t> </w:t>
      </w:r>
      <w:r>
        <w:t>N.kg</w:t>
      </w:r>
      <w:r>
        <w:rPr>
          <w:vertAlign w:val="superscript"/>
        </w:rPr>
        <w:t>-1 </w:t>
      </w:r>
      <w:r>
        <w:t xml:space="preserve">; </w:t>
      </w:r>
      <w:r>
        <w:rPr>
          <w:rFonts w:ascii="Cambria Math" w:hAnsi="Cambria Math"/>
        </w:rPr>
        <w:t>⍺</w:t>
      </w:r>
      <w:r>
        <w:t>=28°.</w:t>
      </w:r>
    </w:p>
    <w:p w:rsidR="00822066" w:rsidRDefault="00822066" w:rsidP="00822066"/>
    <w:p w:rsidR="00736A04" w:rsidRDefault="00736A04">
      <w:pPr>
        <w:rPr>
          <w:b/>
        </w:rPr>
      </w:pPr>
      <w:r>
        <w:rPr>
          <w:b/>
        </w:rPr>
        <w:br w:type="page"/>
      </w:r>
    </w:p>
    <w:p w:rsidR="000C743F" w:rsidRPr="000C743F" w:rsidRDefault="000C743F" w:rsidP="000C743F">
      <w:pPr>
        <w:rPr>
          <w:b/>
        </w:rPr>
      </w:pPr>
      <w:r w:rsidRPr="000C743F">
        <w:rPr>
          <w:b/>
        </w:rPr>
        <w:lastRenderedPageBreak/>
        <w:t>EXERCICE 6</w:t>
      </w:r>
    </w:p>
    <w:p w:rsidR="000C743F" w:rsidRDefault="000C743F" w:rsidP="000C743F">
      <w:pPr>
        <w:pStyle w:val="Paragraphedeliste"/>
        <w:numPr>
          <w:ilvl w:val="0"/>
          <w:numId w:val="7"/>
        </w:numPr>
      </w:pPr>
      <w:r>
        <w:t>Le pH d’une solution S</w:t>
      </w:r>
      <w:r>
        <w:rPr>
          <w:vertAlign w:val="subscript"/>
        </w:rPr>
        <w:t>1</w:t>
      </w:r>
      <w:r>
        <w:t xml:space="preserve"> d’acide benzoïque C</w:t>
      </w:r>
      <w:r>
        <w:rPr>
          <w:vertAlign w:val="subscript"/>
        </w:rPr>
        <w:t>6</w:t>
      </w:r>
      <w:r>
        <w:t>H</w:t>
      </w:r>
      <w:r>
        <w:rPr>
          <w:vertAlign w:val="subscript"/>
        </w:rPr>
        <w:t>5</w:t>
      </w:r>
      <w:r>
        <w:t>COOH</w:t>
      </w:r>
      <w:r>
        <w:rPr>
          <w:vertAlign w:val="subscript"/>
        </w:rPr>
        <w:t>(aq)</w:t>
      </w:r>
      <w:r>
        <w:t>, de concentration c</w:t>
      </w:r>
      <w:r>
        <w:rPr>
          <w:vertAlign w:val="subscript"/>
        </w:rPr>
        <w:t>1</w:t>
      </w:r>
      <w:r>
        <w:t>= 1,0.10</w:t>
      </w:r>
      <w:r>
        <w:rPr>
          <w:vertAlign w:val="superscript"/>
        </w:rPr>
        <w:t>-2</w:t>
      </w:r>
      <w:r>
        <w:t>mol.L</w:t>
      </w:r>
      <w:r>
        <w:rPr>
          <w:vertAlign w:val="superscript"/>
        </w:rPr>
        <w:t>-1</w:t>
      </w:r>
      <w:r>
        <w:t xml:space="preserve">, vaut 3,1. </w:t>
      </w:r>
    </w:p>
    <w:p w:rsidR="000C743F" w:rsidRDefault="000C743F" w:rsidP="000C743F">
      <w:pPr>
        <w:pStyle w:val="Paragraphedeliste"/>
        <w:numPr>
          <w:ilvl w:val="0"/>
          <w:numId w:val="8"/>
        </w:numPr>
      </w:pPr>
      <w:r>
        <w:t>Ecrire l’équation bilan de la réaction de l’acide benzoïque avec l’eau.</w:t>
      </w:r>
    </w:p>
    <w:p w:rsidR="000C743F" w:rsidRDefault="000C743F" w:rsidP="000C743F">
      <w:pPr>
        <w:pStyle w:val="Paragraphedeliste"/>
        <w:numPr>
          <w:ilvl w:val="0"/>
          <w:numId w:val="8"/>
        </w:numPr>
      </w:pPr>
      <w:r>
        <w:t>Donner l’expression de la constante d’acidité du couple étudié.</w:t>
      </w:r>
    </w:p>
    <w:p w:rsidR="000C743F" w:rsidRDefault="000C743F" w:rsidP="000C743F">
      <w:pPr>
        <w:pStyle w:val="Paragraphedeliste"/>
        <w:numPr>
          <w:ilvl w:val="0"/>
          <w:numId w:val="7"/>
        </w:numPr>
      </w:pPr>
      <w:r>
        <w:t>Le pH d’une solution S</w:t>
      </w:r>
      <w:r>
        <w:rPr>
          <w:vertAlign w:val="subscript"/>
        </w:rPr>
        <w:t>2</w:t>
      </w:r>
      <w:r>
        <w:t xml:space="preserve"> de benzoate de sodium (Na</w:t>
      </w:r>
      <w:r>
        <w:rPr>
          <w:vertAlign w:val="superscript"/>
        </w:rPr>
        <w:t>+</w:t>
      </w:r>
      <w:r>
        <w:t>+C</w:t>
      </w:r>
      <w:r>
        <w:rPr>
          <w:vertAlign w:val="subscript"/>
        </w:rPr>
        <w:t>6</w:t>
      </w:r>
      <w:r>
        <w:t>H</w:t>
      </w:r>
      <w:r>
        <w:rPr>
          <w:vertAlign w:val="subscript"/>
        </w:rPr>
        <w:t>5</w:t>
      </w:r>
      <w:r>
        <w:t>COO</w:t>
      </w:r>
      <w:r>
        <w:rPr>
          <w:vertAlign w:val="superscript"/>
        </w:rPr>
        <w:t>-</w:t>
      </w:r>
      <w:r>
        <w:t>), de concentration</w:t>
      </w:r>
    </w:p>
    <w:p w:rsidR="000C743F" w:rsidRDefault="000C743F" w:rsidP="000C743F">
      <w:pPr>
        <w:pStyle w:val="Paragraphedeliste"/>
      </w:pPr>
      <w:r>
        <w:t xml:space="preserve"> c</w:t>
      </w:r>
      <w:r>
        <w:rPr>
          <w:vertAlign w:val="subscript"/>
        </w:rPr>
        <w:t>2</w:t>
      </w:r>
      <w:r>
        <w:t>=1,0.10</w:t>
      </w:r>
      <w:r>
        <w:rPr>
          <w:vertAlign w:val="superscript"/>
        </w:rPr>
        <w:t>-2</w:t>
      </w:r>
      <w:r>
        <w:t>mol.L</w:t>
      </w:r>
      <w:r>
        <w:rPr>
          <w:vertAlign w:val="superscript"/>
        </w:rPr>
        <w:t>-1</w:t>
      </w:r>
      <w:r>
        <w:t>, vaut 8,1.</w:t>
      </w:r>
    </w:p>
    <w:p w:rsidR="000C743F" w:rsidRPr="00D87C50" w:rsidRDefault="000C743F" w:rsidP="000C743F">
      <w:pPr>
        <w:pStyle w:val="Paragraphedeliste"/>
        <w:numPr>
          <w:ilvl w:val="0"/>
          <w:numId w:val="9"/>
        </w:numPr>
      </w:pPr>
      <w:r>
        <w:t>Ecrire l’équation bilan de la réaction de l’ion benzoate avec l’eau.</w:t>
      </w:r>
    </w:p>
    <w:p w:rsidR="000C743F" w:rsidRDefault="000C743F" w:rsidP="000C743F">
      <w:pPr>
        <w:pStyle w:val="Paragraphedeliste"/>
        <w:numPr>
          <w:ilvl w:val="0"/>
          <w:numId w:val="9"/>
        </w:numPr>
      </w:pPr>
      <w:r>
        <w:t>Donner l’expression de la constante d’équilibre de cette réaction.</w:t>
      </w:r>
    </w:p>
    <w:p w:rsidR="000C743F" w:rsidRDefault="000C743F" w:rsidP="000C743F">
      <w:pPr>
        <w:pStyle w:val="Paragraphedeliste"/>
        <w:numPr>
          <w:ilvl w:val="0"/>
          <w:numId w:val="7"/>
        </w:numPr>
      </w:pPr>
      <w:r>
        <w:t>Quelques gouttes d’une solution aqueuse de soude sont ajoutées à la solution S</w:t>
      </w:r>
      <w:r>
        <w:rPr>
          <w:vertAlign w:val="subscript"/>
        </w:rPr>
        <w:t>1</w:t>
      </w:r>
      <w:r>
        <w:t>. Le pH vaut alors 5,3.</w:t>
      </w:r>
    </w:p>
    <w:p w:rsidR="000C743F" w:rsidRDefault="000C743F" w:rsidP="000C743F">
      <w:pPr>
        <w:pStyle w:val="Paragraphedeliste"/>
        <w:numPr>
          <w:ilvl w:val="0"/>
          <w:numId w:val="10"/>
        </w:numPr>
      </w:pPr>
      <w:r>
        <w:t>Au  moyen d’un diagramme de prédominance, indiquer l’espèce dominante dans  la solution obtenue.</w:t>
      </w:r>
    </w:p>
    <w:p w:rsidR="000C743F" w:rsidRDefault="000C743F" w:rsidP="000C743F">
      <w:pPr>
        <w:pStyle w:val="Paragraphedeliste"/>
        <w:numPr>
          <w:ilvl w:val="0"/>
          <w:numId w:val="10"/>
        </w:numPr>
      </w:pPr>
      <w:r>
        <w:t>Ecrire l’équation bilan de la réaction acide/base lors du mélange de la solution S</w:t>
      </w:r>
      <w:r>
        <w:rPr>
          <w:vertAlign w:val="subscript"/>
        </w:rPr>
        <w:t>1</w:t>
      </w:r>
      <w:r>
        <w:t xml:space="preserve"> et du rajout de soude.</w:t>
      </w:r>
    </w:p>
    <w:p w:rsidR="000C743F" w:rsidRDefault="000C743F" w:rsidP="000C743F">
      <w:pPr>
        <w:pStyle w:val="Paragraphedeliste"/>
        <w:numPr>
          <w:ilvl w:val="0"/>
          <w:numId w:val="10"/>
        </w:numPr>
      </w:pPr>
      <w:r w:rsidRPr="00D53274">
        <w:t xml:space="preserve"> </w:t>
      </w:r>
      <w:r>
        <w:t>Donner l’expression de la constante d’équilibre de cette réaction.</w:t>
      </w:r>
    </w:p>
    <w:p w:rsidR="000C743F" w:rsidRDefault="000C743F" w:rsidP="000C743F">
      <w:pPr>
        <w:pStyle w:val="Paragraphedeliste"/>
        <w:numPr>
          <w:ilvl w:val="0"/>
          <w:numId w:val="7"/>
        </w:numPr>
      </w:pPr>
      <w:r>
        <w:t>La solution S est un mélange de 20 cm</w:t>
      </w:r>
      <w:r>
        <w:rPr>
          <w:vertAlign w:val="superscript"/>
        </w:rPr>
        <w:t>3</w:t>
      </w:r>
      <w:r>
        <w:t xml:space="preserve"> de solution S</w:t>
      </w:r>
      <w:r>
        <w:rPr>
          <w:vertAlign w:val="subscript"/>
        </w:rPr>
        <w:t>1</w:t>
      </w:r>
      <w:r>
        <w:t xml:space="preserve"> et de 20 cm</w:t>
      </w:r>
      <w:r>
        <w:rPr>
          <w:vertAlign w:val="superscript"/>
        </w:rPr>
        <w:t>3</w:t>
      </w:r>
      <w:r>
        <w:t xml:space="preserve"> de solution S</w:t>
      </w:r>
      <w:r>
        <w:rPr>
          <w:vertAlign w:val="subscript"/>
        </w:rPr>
        <w:t>2</w:t>
      </w:r>
      <w:r>
        <w:t>.</w:t>
      </w:r>
    </w:p>
    <w:p w:rsidR="000C743F" w:rsidRDefault="000C743F" w:rsidP="000C743F">
      <w:pPr>
        <w:pStyle w:val="Paragraphedeliste"/>
        <w:numPr>
          <w:ilvl w:val="0"/>
          <w:numId w:val="11"/>
        </w:numPr>
      </w:pPr>
      <w:r>
        <w:t>Ecrire l’équation bilan de la réaction acide/base lors du mélange des solutions S</w:t>
      </w:r>
      <w:r w:rsidRPr="00364170">
        <w:rPr>
          <w:vertAlign w:val="subscript"/>
        </w:rPr>
        <w:t>1</w:t>
      </w:r>
      <w:r>
        <w:t xml:space="preserve"> et </w:t>
      </w:r>
      <w:r w:rsidRPr="00364170">
        <w:t>S</w:t>
      </w:r>
      <w:r w:rsidRPr="00364170">
        <w:rPr>
          <w:vertAlign w:val="subscript"/>
        </w:rPr>
        <w:t>2</w:t>
      </w:r>
      <w:r>
        <w:t>.</w:t>
      </w:r>
    </w:p>
    <w:p w:rsidR="000C743F" w:rsidRDefault="000C743F" w:rsidP="000C743F">
      <w:pPr>
        <w:pStyle w:val="Paragraphedeliste"/>
        <w:numPr>
          <w:ilvl w:val="0"/>
          <w:numId w:val="11"/>
        </w:numPr>
      </w:pPr>
      <w:r>
        <w:t>Donner l’expression de la constante d’équilibre de cette réaction.</w:t>
      </w:r>
    </w:p>
    <w:p w:rsidR="000C743F" w:rsidRDefault="000C743F" w:rsidP="000C743F">
      <w:pPr>
        <w:pStyle w:val="Paragraphedeliste"/>
        <w:numPr>
          <w:ilvl w:val="0"/>
          <w:numId w:val="11"/>
        </w:numPr>
      </w:pPr>
      <w:r>
        <w:t>Etablir la relation entre le pH de la solution S et le pK</w:t>
      </w:r>
      <w:r>
        <w:rPr>
          <w:vertAlign w:val="subscript"/>
        </w:rPr>
        <w:t>a</w:t>
      </w:r>
      <w:r>
        <w:t xml:space="preserve"> du couple acide benzoïque/ion benzoate.</w:t>
      </w:r>
    </w:p>
    <w:p w:rsidR="000C743F" w:rsidRDefault="000C743F" w:rsidP="000C743F">
      <w:pPr>
        <w:pStyle w:val="Paragraphedeliste"/>
        <w:numPr>
          <w:ilvl w:val="0"/>
          <w:numId w:val="11"/>
        </w:numPr>
      </w:pPr>
      <w:r>
        <w:t>En déduire la valeur du pH de la solution S.</w:t>
      </w:r>
    </w:p>
    <w:p w:rsidR="000C743F" w:rsidRDefault="000C743F" w:rsidP="000C743F">
      <w:pPr>
        <w:pStyle w:val="Paragraphedeliste"/>
        <w:numPr>
          <w:ilvl w:val="0"/>
          <w:numId w:val="7"/>
        </w:numPr>
      </w:pPr>
      <w:r>
        <w:t>Dessiner le diagramme de distribution du couple acide benzoïque/ion benzoate et y indiquer les valeurs des pH.</w:t>
      </w:r>
    </w:p>
    <w:p w:rsidR="000C743F" w:rsidRPr="00F225C6" w:rsidRDefault="000C743F" w:rsidP="000C743F">
      <w:pPr>
        <w:ind w:left="360"/>
      </w:pPr>
      <w:r>
        <w:t>Données : pK</w:t>
      </w:r>
      <w:r>
        <w:rPr>
          <w:vertAlign w:val="subscript"/>
        </w:rPr>
        <w:t>a</w:t>
      </w:r>
      <w:r>
        <w:t>(C</w:t>
      </w:r>
      <w:r>
        <w:rPr>
          <w:vertAlign w:val="subscript"/>
        </w:rPr>
        <w:t>6</w:t>
      </w:r>
      <w:r>
        <w:t>H</w:t>
      </w:r>
      <w:r>
        <w:rPr>
          <w:vertAlign w:val="subscript"/>
        </w:rPr>
        <w:t>5</w:t>
      </w:r>
      <w:r>
        <w:t>COOH</w:t>
      </w:r>
      <w:r>
        <w:rPr>
          <w:vertAlign w:val="subscript"/>
        </w:rPr>
        <w:t>(aq)</w:t>
      </w:r>
      <w:r>
        <w:t>/</w:t>
      </w:r>
      <w:r w:rsidRPr="00F225C6">
        <w:t xml:space="preserve"> </w:t>
      </w:r>
      <w:r>
        <w:t>C</w:t>
      </w:r>
      <w:r>
        <w:rPr>
          <w:vertAlign w:val="subscript"/>
        </w:rPr>
        <w:t>6</w:t>
      </w:r>
      <w:r>
        <w:t>H</w:t>
      </w:r>
      <w:r>
        <w:rPr>
          <w:vertAlign w:val="subscript"/>
        </w:rPr>
        <w:t>5</w:t>
      </w:r>
      <w:r>
        <w:t>COO</w:t>
      </w:r>
      <w:r>
        <w:rPr>
          <w:vertAlign w:val="superscript"/>
        </w:rPr>
        <w:t>-</w:t>
      </w:r>
      <w:r>
        <w:rPr>
          <w:vertAlign w:val="subscript"/>
        </w:rPr>
        <w:t>(aq)</w:t>
      </w:r>
      <w:r>
        <w:t>)=4,2 ; produit ionique de l’eau (25°C) pK</w:t>
      </w:r>
      <w:r>
        <w:rPr>
          <w:vertAlign w:val="subscript"/>
        </w:rPr>
        <w:t>e</w:t>
      </w:r>
      <w:r>
        <w:t>=14.</w:t>
      </w:r>
    </w:p>
    <w:p w:rsidR="000C743F" w:rsidRDefault="000C743F">
      <w:r>
        <w:br w:type="page"/>
      </w:r>
    </w:p>
    <w:p w:rsidR="000C743F" w:rsidRDefault="000C743F" w:rsidP="000C743F">
      <w:pPr>
        <w:rPr>
          <w:b/>
        </w:rPr>
      </w:pPr>
      <w:r w:rsidRPr="000C743F">
        <w:rPr>
          <w:b/>
        </w:rPr>
        <w:lastRenderedPageBreak/>
        <w:t>EXERCICE 7</w:t>
      </w:r>
    </w:p>
    <w:p w:rsidR="00F91CD7" w:rsidRPr="000C743F" w:rsidRDefault="00F91CD7" w:rsidP="000C743F">
      <w:pPr>
        <w:rPr>
          <w:b/>
        </w:rPr>
      </w:pPr>
    </w:p>
    <w:p w:rsidR="000C743F" w:rsidRDefault="00C87D3A" w:rsidP="00F91CD7">
      <w:pPr>
        <w:jc w:val="center"/>
      </w:pPr>
      <w:r w:rsidRPr="00E34AE5">
        <w:rPr>
          <w:rFonts w:ascii="Trebuchet MS" w:hAnsi="Trebuchet MS"/>
          <w:noProof/>
          <w:sz w:val="24"/>
          <w:szCs w:val="24"/>
          <w:lang w:eastAsia="fr-FR"/>
        </w:rPr>
        <w:drawing>
          <wp:inline distT="0" distB="0" distL="0" distR="0">
            <wp:extent cx="3022600" cy="2451100"/>
            <wp:effectExtent l="0" t="0" r="6350" b="6350"/>
            <wp:docPr id="3" name="Image 3"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2600" cy="2451100"/>
                    </a:xfrm>
                    <a:prstGeom prst="rect">
                      <a:avLst/>
                    </a:prstGeom>
                    <a:noFill/>
                    <a:ln>
                      <a:noFill/>
                    </a:ln>
                  </pic:spPr>
                </pic:pic>
              </a:graphicData>
            </a:graphic>
          </wp:inline>
        </w:drawing>
      </w:r>
    </w:p>
    <w:p w:rsidR="000C743F" w:rsidRDefault="000C743F" w:rsidP="000C743F">
      <w:r>
        <w:t>Dans le circuit figuré ci-dessus, la bobine comporte une résistance interne négligeable. Le moteur M (à courant continu, de résistance interne négligeable, relié à une poulie sans frottement) permet de soulever une masse m = 10g. L’interrupteur k est fermé pendant un temps suffisant à l’établissement d’un régime permanent.</w:t>
      </w:r>
    </w:p>
    <w:p w:rsidR="000C743F" w:rsidRDefault="000C743F" w:rsidP="000C743F">
      <w:pPr>
        <w:pStyle w:val="Paragraphedeliste"/>
        <w:numPr>
          <w:ilvl w:val="0"/>
          <w:numId w:val="12"/>
        </w:numPr>
      </w:pPr>
      <w:r>
        <w:t>Le moteur tourne-t-il ?</w:t>
      </w:r>
    </w:p>
    <w:p w:rsidR="000C743F" w:rsidRDefault="000C743F" w:rsidP="000C743F">
      <w:pPr>
        <w:pStyle w:val="Paragraphedeliste"/>
        <w:numPr>
          <w:ilvl w:val="0"/>
          <w:numId w:val="12"/>
        </w:numPr>
      </w:pPr>
      <w:r>
        <w:t>Quantifier l’énergie emmagasinée dans la bobine.</w:t>
      </w:r>
    </w:p>
    <w:p w:rsidR="000C743F" w:rsidRDefault="000C743F" w:rsidP="000C743F">
      <w:pPr>
        <w:pStyle w:val="Paragraphedeliste"/>
        <w:numPr>
          <w:ilvl w:val="0"/>
          <w:numId w:val="12"/>
        </w:numPr>
      </w:pPr>
      <w:r>
        <w:t>À l’ouverture de l’interrupteur k, le moteur se met à tourner :</w:t>
      </w:r>
    </w:p>
    <w:p w:rsidR="000C743F" w:rsidRDefault="000C743F" w:rsidP="000C743F">
      <w:pPr>
        <w:pStyle w:val="Paragraphedeliste"/>
        <w:numPr>
          <w:ilvl w:val="0"/>
          <w:numId w:val="13"/>
        </w:numPr>
      </w:pPr>
      <w:r>
        <w:t>Comment expliquer cette mise en rotation ?</w:t>
      </w:r>
    </w:p>
    <w:p w:rsidR="000C743F" w:rsidRDefault="000C743F" w:rsidP="000C743F">
      <w:pPr>
        <w:pStyle w:val="Paragraphedeliste"/>
        <w:numPr>
          <w:ilvl w:val="0"/>
          <w:numId w:val="13"/>
        </w:numPr>
      </w:pPr>
      <w:r>
        <w:t>En admettant un rendement de 100%, de quelle hauteur s’élève la masse m ?</w:t>
      </w:r>
    </w:p>
    <w:p w:rsidR="000C743F" w:rsidRDefault="000C743F" w:rsidP="000C743F">
      <w:pPr>
        <w:pStyle w:val="Paragraphedeliste"/>
        <w:numPr>
          <w:ilvl w:val="0"/>
          <w:numId w:val="13"/>
        </w:numPr>
      </w:pPr>
      <w:r>
        <w:t>En réalité, la hauteur mesurée est inférieure, comment justifier cette différence ?</w:t>
      </w:r>
    </w:p>
    <w:p w:rsidR="00822066" w:rsidRDefault="00822066"/>
    <w:p w:rsidR="000C743F" w:rsidRPr="000C743F" w:rsidRDefault="000C743F" w:rsidP="000C743F">
      <w:pPr>
        <w:rPr>
          <w:b/>
        </w:rPr>
      </w:pPr>
      <w:r w:rsidRPr="000C743F">
        <w:rPr>
          <w:b/>
        </w:rPr>
        <w:t>EXERCICE 8</w:t>
      </w:r>
    </w:p>
    <w:p w:rsidR="000C743F" w:rsidRDefault="000C743F" w:rsidP="000C743F">
      <w:r>
        <w:t>L’eau de mer contient, en moyenne, 35g de sels par kilogramme. Cette masse se répartit entre du chlorure de sodium (27,2g), du chlorure de magnésium (3,81g), du sulfate de magnésium (1,66g), du sulfate de calcium et de potassium, du carbonate de calcium et du bromure de magnésium.</w:t>
      </w:r>
    </w:p>
    <w:p w:rsidR="000C743F" w:rsidRDefault="000C743F" w:rsidP="000C743F">
      <w:r>
        <w:t>Pour déterminer la teneur en ions chlorure de la mer Morte et de la mer Baltique, les eaux de mer sont traitées par la méthode de Mohr, à l’aide d’une solution de nitrate d’argent de concentration c=0,098 mol.L</w:t>
      </w:r>
      <w:r>
        <w:rPr>
          <w:vertAlign w:val="superscript"/>
        </w:rPr>
        <w:t>-1</w:t>
      </w:r>
      <w:r>
        <w:t>.</w:t>
      </w:r>
    </w:p>
    <w:p w:rsidR="000C743F" w:rsidRDefault="000C743F" w:rsidP="000C743F">
      <w:r>
        <w:t>Le dosage de 50ml d’eau de la mer baltique est obtenu avec un volume v</w:t>
      </w:r>
      <w:r>
        <w:rPr>
          <w:vertAlign w:val="subscript"/>
        </w:rPr>
        <w:t>1</w:t>
      </w:r>
      <w:r>
        <w:t xml:space="preserve"> = 15,8 ml de nitrate d’argent.</w:t>
      </w:r>
    </w:p>
    <w:p w:rsidR="000C743F" w:rsidRDefault="000C743F" w:rsidP="000C743F">
      <w:r>
        <w:t>Pour la mer morte, une dilution au centième est effectuée. L’équivalence est obtenue avec 5 ml de cette solution et un volume v</w:t>
      </w:r>
      <w:r>
        <w:rPr>
          <w:vertAlign w:val="subscript"/>
        </w:rPr>
        <w:t>2</w:t>
      </w:r>
      <w:r>
        <w:t xml:space="preserve"> = 18,1 ml de nitrate d’argent.</w:t>
      </w:r>
    </w:p>
    <w:p w:rsidR="000C743F" w:rsidRDefault="000C743F" w:rsidP="000C743F">
      <w:pPr>
        <w:pStyle w:val="Paragraphedeliste"/>
        <w:numPr>
          <w:ilvl w:val="0"/>
          <w:numId w:val="14"/>
        </w:numPr>
      </w:pPr>
      <w:r>
        <w:t>Quel est le principe de la méthode de Mohr ? Quelle est la réaction support ? Quelle est la méthode qui permet de repérer la fin du dosage ?</w:t>
      </w:r>
    </w:p>
    <w:p w:rsidR="000C743F" w:rsidRDefault="000C743F" w:rsidP="000C743F">
      <w:pPr>
        <w:pStyle w:val="Paragraphedeliste"/>
        <w:numPr>
          <w:ilvl w:val="0"/>
          <w:numId w:val="14"/>
        </w:numPr>
      </w:pPr>
      <w:r>
        <w:t>Faire un schéma du montage permettant d’effectuer le dosage.</w:t>
      </w:r>
    </w:p>
    <w:p w:rsidR="000C743F" w:rsidRDefault="000C743F" w:rsidP="000C743F">
      <w:pPr>
        <w:pStyle w:val="Paragraphedeliste"/>
        <w:numPr>
          <w:ilvl w:val="0"/>
          <w:numId w:val="14"/>
        </w:numPr>
      </w:pPr>
      <w:r>
        <w:t>Donner la mode opératoire pour effectuer la dilution de l’eau de la mer morte.</w:t>
      </w:r>
    </w:p>
    <w:p w:rsidR="000C743F" w:rsidRDefault="000C743F" w:rsidP="000C743F">
      <w:pPr>
        <w:pStyle w:val="Paragraphedeliste"/>
        <w:numPr>
          <w:ilvl w:val="0"/>
          <w:numId w:val="14"/>
        </w:numPr>
      </w:pPr>
      <w:r>
        <w:lastRenderedPageBreak/>
        <w:t>Déterminer la concentration respective des ions chlorures de la mer baltique et de la mer morte.</w:t>
      </w:r>
    </w:p>
    <w:p w:rsidR="000C743F" w:rsidRDefault="000C743F" w:rsidP="000C743F">
      <w:pPr>
        <w:pStyle w:val="Paragraphedeliste"/>
        <w:numPr>
          <w:ilvl w:val="0"/>
          <w:numId w:val="14"/>
        </w:numPr>
      </w:pPr>
      <w:r>
        <w:t>Comparer les valeurs trouvées à la composition moyenne de l’eau de mer.</w:t>
      </w:r>
    </w:p>
    <w:p w:rsidR="000C743F" w:rsidRPr="006C6048" w:rsidRDefault="000C743F" w:rsidP="000C743F">
      <w:r>
        <w:t>Données : M</w:t>
      </w:r>
      <w:r>
        <w:rPr>
          <w:vertAlign w:val="subscript"/>
        </w:rPr>
        <w:t>Na</w:t>
      </w:r>
      <w:r>
        <w:t>=23</w:t>
      </w:r>
      <w:r w:rsidRPr="000C743F">
        <w:t xml:space="preserve"> </w:t>
      </w:r>
      <w:r>
        <w:t>g.mol</w:t>
      </w:r>
      <w:r>
        <w:rPr>
          <w:vertAlign w:val="superscript"/>
        </w:rPr>
        <w:t>-1</w:t>
      </w:r>
      <w:r>
        <w:t> ; M</w:t>
      </w:r>
      <w:r>
        <w:rPr>
          <w:vertAlign w:val="subscript"/>
        </w:rPr>
        <w:t>Mg</w:t>
      </w:r>
      <w:r>
        <w:t>=24,3</w:t>
      </w:r>
      <w:r w:rsidRPr="000C743F">
        <w:t xml:space="preserve"> </w:t>
      </w:r>
      <w:r>
        <w:t>g.mol</w:t>
      </w:r>
      <w:r>
        <w:rPr>
          <w:vertAlign w:val="superscript"/>
        </w:rPr>
        <w:t>-1</w:t>
      </w:r>
      <w:r>
        <w:t> ; M</w:t>
      </w:r>
      <w:r>
        <w:rPr>
          <w:vertAlign w:val="subscript"/>
        </w:rPr>
        <w:t>Cl</w:t>
      </w:r>
      <w:r>
        <w:t>=35,5</w:t>
      </w:r>
      <w:r w:rsidRPr="000C743F">
        <w:t xml:space="preserve"> </w:t>
      </w:r>
      <w:r>
        <w:t>g.mol</w:t>
      </w:r>
      <w:r>
        <w:rPr>
          <w:vertAlign w:val="superscript"/>
        </w:rPr>
        <w:t>-1</w:t>
      </w:r>
      <w:r>
        <w:t>.</w:t>
      </w:r>
    </w:p>
    <w:p w:rsidR="000C743F" w:rsidRDefault="000C743F" w:rsidP="000C743F"/>
    <w:p w:rsidR="000C743F" w:rsidRPr="000C743F" w:rsidRDefault="000C743F" w:rsidP="000C743F">
      <w:pPr>
        <w:rPr>
          <w:b/>
        </w:rPr>
      </w:pPr>
      <w:r w:rsidRPr="000C743F">
        <w:rPr>
          <w:b/>
        </w:rPr>
        <w:t>EXERCICE 9</w:t>
      </w:r>
    </w:p>
    <w:p w:rsidR="000C743F" w:rsidRDefault="000C743F" w:rsidP="000C743F">
      <w:r>
        <w:t>On dispose des solutions suivantes :</w:t>
      </w:r>
    </w:p>
    <w:p w:rsidR="000C743F" w:rsidRDefault="000C743F" w:rsidP="000C743F">
      <w:r w:rsidRPr="00D63B28">
        <w:rPr>
          <w:b/>
        </w:rPr>
        <w:t>Solution J</w:t>
      </w:r>
      <w:r>
        <w:t> : une orange est pressée et son jus récupéré. Sa pulpe est éliminée après centrifugation du jus pendant 3 minutes à 5.000trs.min</w:t>
      </w:r>
      <w:r>
        <w:rPr>
          <w:vertAlign w:val="superscript"/>
        </w:rPr>
        <w:t>-1</w:t>
      </w:r>
      <w:r>
        <w:t>. 25 ml de liquide surnageant est prélevé et dilué à 100 ml avec de l’eau distillée.</w:t>
      </w:r>
    </w:p>
    <w:p w:rsidR="000C743F" w:rsidRDefault="000C743F" w:rsidP="000C743F">
      <w:r w:rsidRPr="00D63B28">
        <w:rPr>
          <w:b/>
        </w:rPr>
        <w:t>Solution H</w:t>
      </w:r>
      <w:r>
        <w:rPr>
          <w:b/>
        </w:rPr>
        <w:t> :</w:t>
      </w:r>
      <w:r>
        <w:t xml:space="preserve"> dans un erlenmeyer de 150 ml, 20 ml de solution J et 2 ml d’une solution d’acide fort ou d’une enzyme (invertase) sont chauffés pendant 15 minutes et dilués à 100 ml. </w:t>
      </w:r>
    </w:p>
    <w:p w:rsidR="00E37A1D" w:rsidRDefault="000C743F" w:rsidP="000C743F">
      <w:r>
        <w:t>Une chromatographie sur plaque de silice des solutions J et H et de 3 solutions témoins à 1% (respectivement de glucose, de fructose et de saccharose) donne le chromatogramme ci-dessous. Le solvant utilisé est un mélange 5-4-1 de butanol, acétone et eau.</w:t>
      </w:r>
    </w:p>
    <w:tbl>
      <w:tblPr>
        <w:tblStyle w:val="Grilledutableau"/>
        <w:tblpPr w:leftFromText="141" w:rightFromText="141" w:vertAnchor="text" w:horzAnchor="margin" w:tblpXSpec="center" w:tblpY="112"/>
        <w:tblW w:w="0" w:type="auto"/>
        <w:tblLook w:val="04A0" w:firstRow="1" w:lastRow="0" w:firstColumn="1" w:lastColumn="0" w:noHBand="0" w:noVBand="1"/>
      </w:tblPr>
      <w:tblGrid>
        <w:gridCol w:w="1696"/>
        <w:gridCol w:w="794"/>
        <w:gridCol w:w="926"/>
        <w:gridCol w:w="306"/>
        <w:gridCol w:w="988"/>
        <w:gridCol w:w="306"/>
        <w:gridCol w:w="1218"/>
        <w:gridCol w:w="306"/>
        <w:gridCol w:w="955"/>
        <w:gridCol w:w="306"/>
        <w:gridCol w:w="955"/>
        <w:gridCol w:w="306"/>
      </w:tblGrid>
      <w:tr w:rsidR="008F1DC5" w:rsidTr="008F1DC5">
        <w:tc>
          <w:tcPr>
            <w:tcW w:w="1696" w:type="dxa"/>
            <w:tcBorders>
              <w:bottom w:val="single" w:sz="4" w:space="0" w:color="auto"/>
              <w:right w:val="nil"/>
            </w:tcBorders>
          </w:tcPr>
          <w:p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1DC5" w:rsidP="00E37A1D">
            <w:pPr>
              <w:jc w:val="center"/>
            </w:pPr>
          </w:p>
        </w:tc>
      </w:tr>
      <w:tr w:rsidR="008F1DC5" w:rsidTr="008F1DC5">
        <w:trPr>
          <w:trHeight w:val="547"/>
        </w:trPr>
        <w:tc>
          <w:tcPr>
            <w:tcW w:w="1696" w:type="dxa"/>
            <w:tcBorders>
              <w:top w:val="single" w:sz="4" w:space="0" w:color="auto"/>
              <w:bottom w:val="nil"/>
              <w:right w:val="nil"/>
            </w:tcBorders>
          </w:tcPr>
          <w:p w:rsidR="008F1DC5" w:rsidRDefault="008F1DC5" w:rsidP="00F91CD7"/>
        </w:tc>
        <w:tc>
          <w:tcPr>
            <w:tcW w:w="7366" w:type="dxa"/>
            <w:gridSpan w:val="11"/>
            <w:tcBorders>
              <w:top w:val="single" w:sz="4" w:space="0" w:color="auto"/>
              <w:left w:val="nil"/>
              <w:bottom w:val="nil"/>
            </w:tcBorders>
          </w:tcPr>
          <w:p w:rsidR="008F1DC5" w:rsidRDefault="008F1DC5" w:rsidP="00F91CD7"/>
        </w:tc>
      </w:tr>
      <w:tr w:rsidR="00F91CD7" w:rsidTr="008F1DC5">
        <w:tc>
          <w:tcPr>
            <w:tcW w:w="1696" w:type="dxa"/>
            <w:tcBorders>
              <w:top w:val="nil"/>
              <w:bottom w:val="nil"/>
              <w:right w:val="nil"/>
            </w:tcBorders>
          </w:tcPr>
          <w:p w:rsidR="00F91CD7" w:rsidRDefault="00F91CD7" w:rsidP="00E37A1D">
            <w:pPr>
              <w:jc w:val="center"/>
            </w:pPr>
          </w:p>
        </w:tc>
        <w:tc>
          <w:tcPr>
            <w:tcW w:w="794" w:type="dxa"/>
            <w:tcBorders>
              <w:top w:val="nil"/>
              <w:left w:val="nil"/>
              <w:bottom w:val="nil"/>
              <w:right w:val="nil"/>
            </w:tcBorders>
          </w:tcPr>
          <w:p w:rsidR="00F91CD7" w:rsidRDefault="00F91CD7" w:rsidP="00E37A1D">
            <w:pPr>
              <w:jc w:val="center"/>
            </w:pPr>
          </w:p>
        </w:tc>
        <w:tc>
          <w:tcPr>
            <w:tcW w:w="926" w:type="dxa"/>
            <w:tcBorders>
              <w:top w:val="nil"/>
              <w:left w:val="nil"/>
              <w:bottom w:val="nil"/>
              <w:right w:val="nil"/>
            </w:tcBorders>
          </w:tcPr>
          <w:p w:rsidR="00F91CD7" w:rsidRDefault="00F91CD7" w:rsidP="00E37A1D">
            <w:pPr>
              <w:jc w:val="center"/>
            </w:pPr>
            <w:r>
              <w:t>⃝</w:t>
            </w:r>
          </w:p>
        </w:tc>
        <w:tc>
          <w:tcPr>
            <w:tcW w:w="306" w:type="dxa"/>
            <w:tcBorders>
              <w:top w:val="nil"/>
              <w:left w:val="nil"/>
              <w:bottom w:val="nil"/>
              <w:right w:val="nil"/>
            </w:tcBorders>
          </w:tcPr>
          <w:p w:rsidR="00F91CD7" w:rsidRDefault="00F91CD7" w:rsidP="00E37A1D">
            <w:pPr>
              <w:jc w:val="center"/>
            </w:pPr>
          </w:p>
        </w:tc>
        <w:tc>
          <w:tcPr>
            <w:tcW w:w="98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121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r>
              <w:t>⃝</w:t>
            </w: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r>
              <w:t>⃝</w:t>
            </w:r>
          </w:p>
        </w:tc>
        <w:tc>
          <w:tcPr>
            <w:tcW w:w="306" w:type="dxa"/>
            <w:tcBorders>
              <w:top w:val="nil"/>
              <w:left w:val="nil"/>
              <w:bottom w:val="nil"/>
            </w:tcBorders>
          </w:tcPr>
          <w:p w:rsidR="00F91CD7" w:rsidRDefault="00F91CD7" w:rsidP="00E37A1D">
            <w:pPr>
              <w:jc w:val="center"/>
            </w:pPr>
          </w:p>
        </w:tc>
      </w:tr>
      <w:tr w:rsidR="00F91CD7" w:rsidTr="008F1DC5">
        <w:tc>
          <w:tcPr>
            <w:tcW w:w="1696" w:type="dxa"/>
            <w:tcBorders>
              <w:top w:val="nil"/>
              <w:bottom w:val="nil"/>
              <w:right w:val="nil"/>
            </w:tcBorders>
          </w:tcPr>
          <w:p w:rsidR="00F91CD7" w:rsidRDefault="00F91CD7" w:rsidP="00E37A1D">
            <w:pPr>
              <w:jc w:val="center"/>
            </w:pPr>
          </w:p>
        </w:tc>
        <w:tc>
          <w:tcPr>
            <w:tcW w:w="794" w:type="dxa"/>
            <w:tcBorders>
              <w:top w:val="nil"/>
              <w:left w:val="nil"/>
              <w:bottom w:val="nil"/>
              <w:right w:val="nil"/>
            </w:tcBorders>
          </w:tcPr>
          <w:p w:rsidR="00F91CD7" w:rsidRDefault="00F91CD7" w:rsidP="00E37A1D">
            <w:pPr>
              <w:jc w:val="center"/>
            </w:pPr>
          </w:p>
        </w:tc>
        <w:tc>
          <w:tcPr>
            <w:tcW w:w="926"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8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121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p>
        </w:tc>
        <w:tc>
          <w:tcPr>
            <w:tcW w:w="306" w:type="dxa"/>
            <w:tcBorders>
              <w:top w:val="nil"/>
              <w:left w:val="nil"/>
              <w:bottom w:val="nil"/>
            </w:tcBorders>
          </w:tcPr>
          <w:p w:rsidR="00F91CD7" w:rsidRDefault="00F91CD7" w:rsidP="00E37A1D">
            <w:pPr>
              <w:jc w:val="center"/>
            </w:pPr>
          </w:p>
        </w:tc>
      </w:tr>
      <w:tr w:rsidR="00F91CD7" w:rsidTr="008F1DC5">
        <w:tc>
          <w:tcPr>
            <w:tcW w:w="1696" w:type="dxa"/>
            <w:tcBorders>
              <w:top w:val="nil"/>
              <w:bottom w:val="nil"/>
              <w:right w:val="nil"/>
            </w:tcBorders>
          </w:tcPr>
          <w:p w:rsidR="00F91CD7" w:rsidRDefault="00F91CD7" w:rsidP="00E37A1D">
            <w:pPr>
              <w:jc w:val="center"/>
            </w:pPr>
          </w:p>
        </w:tc>
        <w:tc>
          <w:tcPr>
            <w:tcW w:w="794" w:type="dxa"/>
            <w:tcBorders>
              <w:top w:val="nil"/>
              <w:left w:val="nil"/>
              <w:bottom w:val="nil"/>
              <w:right w:val="nil"/>
            </w:tcBorders>
          </w:tcPr>
          <w:p w:rsidR="00F91CD7" w:rsidRDefault="00F91CD7" w:rsidP="00E37A1D">
            <w:pPr>
              <w:jc w:val="center"/>
            </w:pPr>
          </w:p>
        </w:tc>
        <w:tc>
          <w:tcPr>
            <w:tcW w:w="926"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88" w:type="dxa"/>
            <w:tcBorders>
              <w:top w:val="nil"/>
              <w:left w:val="nil"/>
              <w:bottom w:val="nil"/>
              <w:right w:val="nil"/>
            </w:tcBorders>
          </w:tcPr>
          <w:p w:rsidR="00F91CD7" w:rsidRDefault="00F91CD7" w:rsidP="00E37A1D">
            <w:pPr>
              <w:jc w:val="center"/>
            </w:pPr>
            <w:r>
              <w:t>⃝</w:t>
            </w:r>
          </w:p>
        </w:tc>
        <w:tc>
          <w:tcPr>
            <w:tcW w:w="306" w:type="dxa"/>
            <w:tcBorders>
              <w:top w:val="nil"/>
              <w:left w:val="nil"/>
              <w:bottom w:val="nil"/>
              <w:right w:val="nil"/>
            </w:tcBorders>
          </w:tcPr>
          <w:p w:rsidR="00F91CD7" w:rsidRDefault="00F91CD7" w:rsidP="00E37A1D">
            <w:pPr>
              <w:jc w:val="center"/>
            </w:pPr>
          </w:p>
        </w:tc>
        <w:tc>
          <w:tcPr>
            <w:tcW w:w="121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r>
              <w:t>⃝</w:t>
            </w: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r>
              <w:t>⃝</w:t>
            </w:r>
          </w:p>
        </w:tc>
        <w:tc>
          <w:tcPr>
            <w:tcW w:w="306" w:type="dxa"/>
            <w:tcBorders>
              <w:top w:val="nil"/>
              <w:left w:val="nil"/>
              <w:bottom w:val="nil"/>
            </w:tcBorders>
          </w:tcPr>
          <w:p w:rsidR="00F91CD7" w:rsidRDefault="00F91CD7" w:rsidP="00E37A1D">
            <w:pPr>
              <w:jc w:val="center"/>
            </w:pPr>
          </w:p>
        </w:tc>
      </w:tr>
      <w:tr w:rsidR="00F91CD7" w:rsidTr="008F1DC5">
        <w:tc>
          <w:tcPr>
            <w:tcW w:w="1696" w:type="dxa"/>
            <w:tcBorders>
              <w:top w:val="nil"/>
              <w:bottom w:val="nil"/>
              <w:right w:val="nil"/>
            </w:tcBorders>
          </w:tcPr>
          <w:p w:rsidR="00F91CD7" w:rsidRDefault="00F91CD7" w:rsidP="00E37A1D">
            <w:pPr>
              <w:jc w:val="center"/>
            </w:pPr>
          </w:p>
        </w:tc>
        <w:tc>
          <w:tcPr>
            <w:tcW w:w="794" w:type="dxa"/>
            <w:tcBorders>
              <w:top w:val="nil"/>
              <w:left w:val="nil"/>
              <w:bottom w:val="nil"/>
              <w:right w:val="nil"/>
            </w:tcBorders>
          </w:tcPr>
          <w:p w:rsidR="00F91CD7" w:rsidRDefault="00F91CD7" w:rsidP="00E37A1D">
            <w:pPr>
              <w:jc w:val="center"/>
            </w:pPr>
          </w:p>
        </w:tc>
        <w:tc>
          <w:tcPr>
            <w:tcW w:w="926"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8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121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p>
        </w:tc>
        <w:tc>
          <w:tcPr>
            <w:tcW w:w="306" w:type="dxa"/>
            <w:tcBorders>
              <w:top w:val="nil"/>
              <w:left w:val="nil"/>
              <w:bottom w:val="nil"/>
            </w:tcBorders>
          </w:tcPr>
          <w:p w:rsidR="00F91CD7" w:rsidRDefault="00F91CD7" w:rsidP="00E37A1D">
            <w:pPr>
              <w:jc w:val="center"/>
            </w:pPr>
          </w:p>
        </w:tc>
      </w:tr>
      <w:tr w:rsidR="00F91CD7" w:rsidTr="008F1DC5">
        <w:tc>
          <w:tcPr>
            <w:tcW w:w="1696" w:type="dxa"/>
            <w:tcBorders>
              <w:top w:val="nil"/>
              <w:bottom w:val="nil"/>
              <w:right w:val="nil"/>
            </w:tcBorders>
          </w:tcPr>
          <w:p w:rsidR="00F91CD7" w:rsidRDefault="00F91CD7" w:rsidP="00E37A1D">
            <w:pPr>
              <w:jc w:val="center"/>
            </w:pPr>
          </w:p>
        </w:tc>
        <w:tc>
          <w:tcPr>
            <w:tcW w:w="794" w:type="dxa"/>
            <w:tcBorders>
              <w:top w:val="nil"/>
              <w:left w:val="nil"/>
              <w:bottom w:val="nil"/>
              <w:right w:val="nil"/>
            </w:tcBorders>
          </w:tcPr>
          <w:p w:rsidR="00F91CD7" w:rsidRDefault="00F91CD7" w:rsidP="00E37A1D">
            <w:pPr>
              <w:jc w:val="center"/>
            </w:pPr>
          </w:p>
        </w:tc>
        <w:tc>
          <w:tcPr>
            <w:tcW w:w="926"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8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1218" w:type="dxa"/>
            <w:tcBorders>
              <w:top w:val="nil"/>
              <w:left w:val="nil"/>
              <w:bottom w:val="nil"/>
              <w:right w:val="nil"/>
            </w:tcBorders>
          </w:tcPr>
          <w:p w:rsidR="00F91CD7" w:rsidRDefault="00F91CD7" w:rsidP="00E37A1D">
            <w:pPr>
              <w:jc w:val="center"/>
            </w:pPr>
            <w:r>
              <w:t>⃝</w:t>
            </w: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r>
              <w:t>⃝</w:t>
            </w: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p>
        </w:tc>
        <w:tc>
          <w:tcPr>
            <w:tcW w:w="306" w:type="dxa"/>
            <w:tcBorders>
              <w:top w:val="nil"/>
              <w:left w:val="nil"/>
              <w:bottom w:val="nil"/>
            </w:tcBorders>
          </w:tcPr>
          <w:p w:rsidR="00F91CD7" w:rsidRDefault="00F91CD7" w:rsidP="00E37A1D">
            <w:pPr>
              <w:jc w:val="center"/>
            </w:pPr>
          </w:p>
        </w:tc>
      </w:tr>
      <w:tr w:rsidR="00F91CD7" w:rsidTr="008F1DC5">
        <w:tc>
          <w:tcPr>
            <w:tcW w:w="1696" w:type="dxa"/>
            <w:tcBorders>
              <w:top w:val="nil"/>
              <w:bottom w:val="nil"/>
              <w:right w:val="nil"/>
            </w:tcBorders>
          </w:tcPr>
          <w:p w:rsidR="00F91CD7" w:rsidRDefault="00F91CD7" w:rsidP="00E37A1D">
            <w:pPr>
              <w:jc w:val="center"/>
            </w:pPr>
          </w:p>
        </w:tc>
        <w:tc>
          <w:tcPr>
            <w:tcW w:w="794" w:type="dxa"/>
            <w:tcBorders>
              <w:top w:val="nil"/>
              <w:left w:val="nil"/>
              <w:bottom w:val="nil"/>
              <w:right w:val="nil"/>
            </w:tcBorders>
          </w:tcPr>
          <w:p w:rsidR="00F91CD7" w:rsidRDefault="00F91CD7" w:rsidP="00E37A1D">
            <w:pPr>
              <w:jc w:val="center"/>
            </w:pPr>
          </w:p>
        </w:tc>
        <w:tc>
          <w:tcPr>
            <w:tcW w:w="926"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8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1218"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p>
        </w:tc>
        <w:tc>
          <w:tcPr>
            <w:tcW w:w="306" w:type="dxa"/>
            <w:tcBorders>
              <w:top w:val="nil"/>
              <w:left w:val="nil"/>
              <w:bottom w:val="nil"/>
              <w:right w:val="nil"/>
            </w:tcBorders>
          </w:tcPr>
          <w:p w:rsidR="00F91CD7" w:rsidRDefault="00F91CD7" w:rsidP="00E37A1D">
            <w:pPr>
              <w:jc w:val="center"/>
            </w:pPr>
          </w:p>
        </w:tc>
        <w:tc>
          <w:tcPr>
            <w:tcW w:w="955" w:type="dxa"/>
            <w:tcBorders>
              <w:top w:val="nil"/>
              <w:left w:val="nil"/>
              <w:bottom w:val="nil"/>
              <w:right w:val="nil"/>
            </w:tcBorders>
          </w:tcPr>
          <w:p w:rsidR="00F91CD7" w:rsidRDefault="00F91CD7" w:rsidP="00E37A1D">
            <w:pPr>
              <w:jc w:val="center"/>
            </w:pPr>
          </w:p>
        </w:tc>
        <w:tc>
          <w:tcPr>
            <w:tcW w:w="306" w:type="dxa"/>
            <w:tcBorders>
              <w:top w:val="nil"/>
              <w:left w:val="nil"/>
              <w:bottom w:val="nil"/>
            </w:tcBorders>
          </w:tcPr>
          <w:p w:rsidR="00F91CD7" w:rsidRDefault="00F91CD7" w:rsidP="00E37A1D">
            <w:pPr>
              <w:jc w:val="center"/>
            </w:pPr>
          </w:p>
        </w:tc>
      </w:tr>
      <w:tr w:rsidR="005567D8" w:rsidTr="008F1DC5">
        <w:tc>
          <w:tcPr>
            <w:tcW w:w="1696" w:type="dxa"/>
            <w:tcBorders>
              <w:top w:val="nil"/>
              <w:bottom w:val="nil"/>
              <w:right w:val="nil"/>
            </w:tcBorders>
          </w:tcPr>
          <w:p w:rsidR="005567D8" w:rsidRDefault="005567D8" w:rsidP="005567D8">
            <w:r>
              <w:t>Ligne de départ</w:t>
            </w:r>
          </w:p>
        </w:tc>
        <w:tc>
          <w:tcPr>
            <w:tcW w:w="794" w:type="dxa"/>
            <w:tcBorders>
              <w:top w:val="nil"/>
              <w:left w:val="nil"/>
              <w:bottom w:val="nil"/>
              <w:right w:val="nil"/>
            </w:tcBorders>
          </w:tcPr>
          <w:p w:rsidR="005567D8" w:rsidRPr="00F91CD7" w:rsidRDefault="005567D8" w:rsidP="005567D8">
            <w:pPr>
              <w:jc w:val="center"/>
              <w:rPr>
                <w:strike/>
              </w:rPr>
            </w:pPr>
          </w:p>
        </w:tc>
        <w:tc>
          <w:tcPr>
            <w:tcW w:w="926" w:type="dxa"/>
            <w:tcBorders>
              <w:top w:val="nil"/>
              <w:left w:val="nil"/>
              <w:bottom w:val="nil"/>
              <w:right w:val="nil"/>
            </w:tcBorders>
          </w:tcPr>
          <w:p w:rsidR="005567D8" w:rsidRPr="00F91CD7" w:rsidRDefault="005567D8" w:rsidP="005567D8">
            <w:pPr>
              <w:jc w:val="center"/>
              <w:rPr>
                <w:strike/>
              </w:rPr>
            </w:pPr>
            <w:r w:rsidRPr="00F91CD7">
              <w:rPr>
                <w:strike/>
              </w:rPr>
              <w:t>⃝</w:t>
            </w:r>
          </w:p>
        </w:tc>
        <w:tc>
          <w:tcPr>
            <w:tcW w:w="306" w:type="dxa"/>
            <w:tcBorders>
              <w:top w:val="nil"/>
              <w:left w:val="nil"/>
              <w:bottom w:val="nil"/>
              <w:right w:val="nil"/>
            </w:tcBorders>
          </w:tcPr>
          <w:p w:rsidR="005567D8" w:rsidRPr="00F91CD7" w:rsidRDefault="005567D8" w:rsidP="005567D8">
            <w:pPr>
              <w:jc w:val="center"/>
              <w:rPr>
                <w:strike/>
              </w:rPr>
            </w:pPr>
          </w:p>
        </w:tc>
        <w:tc>
          <w:tcPr>
            <w:tcW w:w="988" w:type="dxa"/>
            <w:tcBorders>
              <w:top w:val="nil"/>
              <w:left w:val="nil"/>
              <w:bottom w:val="nil"/>
              <w:right w:val="nil"/>
            </w:tcBorders>
          </w:tcPr>
          <w:p w:rsidR="005567D8" w:rsidRPr="00F91CD7" w:rsidRDefault="005567D8" w:rsidP="005567D8">
            <w:pPr>
              <w:jc w:val="center"/>
              <w:rPr>
                <w:strike/>
              </w:rPr>
            </w:pPr>
            <w:r w:rsidRPr="00F91CD7">
              <w:rPr>
                <w:strike/>
              </w:rPr>
              <w:t>⃝</w:t>
            </w:r>
          </w:p>
        </w:tc>
        <w:tc>
          <w:tcPr>
            <w:tcW w:w="306" w:type="dxa"/>
            <w:tcBorders>
              <w:top w:val="nil"/>
              <w:left w:val="nil"/>
              <w:bottom w:val="nil"/>
              <w:right w:val="nil"/>
            </w:tcBorders>
          </w:tcPr>
          <w:p w:rsidR="005567D8" w:rsidRPr="00F91CD7" w:rsidRDefault="005567D8" w:rsidP="005567D8">
            <w:pPr>
              <w:jc w:val="center"/>
              <w:rPr>
                <w:strike/>
              </w:rPr>
            </w:pPr>
          </w:p>
        </w:tc>
        <w:tc>
          <w:tcPr>
            <w:tcW w:w="1218" w:type="dxa"/>
            <w:tcBorders>
              <w:top w:val="nil"/>
              <w:left w:val="nil"/>
              <w:bottom w:val="nil"/>
              <w:right w:val="nil"/>
            </w:tcBorders>
          </w:tcPr>
          <w:p w:rsidR="005567D8" w:rsidRPr="00F91CD7" w:rsidRDefault="005567D8" w:rsidP="005567D8">
            <w:pPr>
              <w:jc w:val="center"/>
              <w:rPr>
                <w:strike/>
              </w:rPr>
            </w:pPr>
            <w:r w:rsidRPr="00F91CD7">
              <w:rPr>
                <w:strike/>
              </w:rPr>
              <w:t>⃝</w:t>
            </w:r>
          </w:p>
        </w:tc>
        <w:tc>
          <w:tcPr>
            <w:tcW w:w="306" w:type="dxa"/>
            <w:tcBorders>
              <w:top w:val="nil"/>
              <w:left w:val="nil"/>
              <w:bottom w:val="nil"/>
              <w:right w:val="nil"/>
            </w:tcBorders>
          </w:tcPr>
          <w:p w:rsidR="005567D8" w:rsidRPr="00F91CD7" w:rsidRDefault="005567D8" w:rsidP="005567D8">
            <w:pPr>
              <w:jc w:val="center"/>
              <w:rPr>
                <w:strike/>
              </w:rPr>
            </w:pPr>
          </w:p>
        </w:tc>
        <w:tc>
          <w:tcPr>
            <w:tcW w:w="955" w:type="dxa"/>
            <w:tcBorders>
              <w:top w:val="nil"/>
              <w:left w:val="nil"/>
              <w:bottom w:val="nil"/>
              <w:right w:val="nil"/>
            </w:tcBorders>
          </w:tcPr>
          <w:p w:rsidR="005567D8" w:rsidRPr="00F91CD7" w:rsidRDefault="005567D8" w:rsidP="005567D8">
            <w:pPr>
              <w:jc w:val="center"/>
              <w:rPr>
                <w:strike/>
              </w:rPr>
            </w:pPr>
            <w:r w:rsidRPr="00F91CD7">
              <w:rPr>
                <w:strike/>
              </w:rPr>
              <w:t>⃝</w:t>
            </w:r>
          </w:p>
        </w:tc>
        <w:tc>
          <w:tcPr>
            <w:tcW w:w="306" w:type="dxa"/>
            <w:tcBorders>
              <w:top w:val="nil"/>
              <w:left w:val="nil"/>
              <w:bottom w:val="nil"/>
              <w:right w:val="nil"/>
            </w:tcBorders>
          </w:tcPr>
          <w:p w:rsidR="005567D8" w:rsidRPr="00F91CD7" w:rsidRDefault="005567D8" w:rsidP="005567D8">
            <w:pPr>
              <w:jc w:val="center"/>
              <w:rPr>
                <w:strike/>
              </w:rPr>
            </w:pPr>
          </w:p>
        </w:tc>
        <w:tc>
          <w:tcPr>
            <w:tcW w:w="955" w:type="dxa"/>
            <w:tcBorders>
              <w:top w:val="nil"/>
              <w:left w:val="nil"/>
              <w:bottom w:val="nil"/>
              <w:right w:val="nil"/>
            </w:tcBorders>
          </w:tcPr>
          <w:p w:rsidR="005567D8" w:rsidRPr="00F91CD7" w:rsidRDefault="005567D8" w:rsidP="005567D8">
            <w:pPr>
              <w:jc w:val="center"/>
              <w:rPr>
                <w:strike/>
              </w:rPr>
            </w:pPr>
            <w:r w:rsidRPr="00F91CD7">
              <w:rPr>
                <w:strike/>
              </w:rPr>
              <w:t>⃝</w:t>
            </w:r>
          </w:p>
        </w:tc>
        <w:tc>
          <w:tcPr>
            <w:tcW w:w="306" w:type="dxa"/>
            <w:tcBorders>
              <w:top w:val="nil"/>
              <w:left w:val="nil"/>
              <w:bottom w:val="nil"/>
            </w:tcBorders>
          </w:tcPr>
          <w:p w:rsidR="005567D8" w:rsidRPr="00F91CD7" w:rsidRDefault="005567D8" w:rsidP="005567D8">
            <w:pPr>
              <w:jc w:val="center"/>
              <w:rPr>
                <w:strike/>
              </w:rPr>
            </w:pPr>
          </w:p>
        </w:tc>
      </w:tr>
      <w:tr w:rsidR="008F1DC5" w:rsidTr="008F1DC5">
        <w:tc>
          <w:tcPr>
            <w:tcW w:w="1696" w:type="dxa"/>
            <w:tcBorders>
              <w:top w:val="nil"/>
              <w:bottom w:val="nil"/>
              <w:right w:val="nil"/>
            </w:tcBorders>
          </w:tcPr>
          <w:p w:rsidR="008F1DC5" w:rsidRDefault="008F1DC5" w:rsidP="005567D8"/>
        </w:tc>
        <w:tc>
          <w:tcPr>
            <w:tcW w:w="7366" w:type="dxa"/>
            <w:gridSpan w:val="11"/>
            <w:tcBorders>
              <w:top w:val="nil"/>
              <w:left w:val="nil"/>
              <w:bottom w:val="nil"/>
            </w:tcBorders>
          </w:tcPr>
          <w:p w:rsidR="008F1DC5" w:rsidRDefault="008F1DC5" w:rsidP="005567D8"/>
        </w:tc>
      </w:tr>
      <w:tr w:rsidR="005567D8" w:rsidTr="008F1DC5">
        <w:tc>
          <w:tcPr>
            <w:tcW w:w="1696" w:type="dxa"/>
            <w:tcBorders>
              <w:top w:val="nil"/>
              <w:right w:val="nil"/>
            </w:tcBorders>
          </w:tcPr>
          <w:p w:rsidR="005567D8" w:rsidRDefault="005567D8" w:rsidP="005567D8">
            <w:pPr>
              <w:jc w:val="center"/>
            </w:pPr>
          </w:p>
        </w:tc>
        <w:tc>
          <w:tcPr>
            <w:tcW w:w="794" w:type="dxa"/>
            <w:tcBorders>
              <w:top w:val="nil"/>
              <w:left w:val="nil"/>
              <w:right w:val="nil"/>
            </w:tcBorders>
          </w:tcPr>
          <w:p w:rsidR="005567D8" w:rsidRDefault="005567D8" w:rsidP="005567D8">
            <w:pPr>
              <w:jc w:val="center"/>
            </w:pPr>
          </w:p>
        </w:tc>
        <w:tc>
          <w:tcPr>
            <w:tcW w:w="926" w:type="dxa"/>
            <w:tcBorders>
              <w:top w:val="nil"/>
              <w:left w:val="nil"/>
              <w:right w:val="nil"/>
            </w:tcBorders>
          </w:tcPr>
          <w:p w:rsidR="005567D8" w:rsidRDefault="005567D8" w:rsidP="005567D8">
            <w:pPr>
              <w:jc w:val="center"/>
            </w:pPr>
            <w:r>
              <w:t>Glucose</w:t>
            </w:r>
          </w:p>
        </w:tc>
        <w:tc>
          <w:tcPr>
            <w:tcW w:w="306" w:type="dxa"/>
            <w:tcBorders>
              <w:top w:val="nil"/>
              <w:left w:val="nil"/>
              <w:right w:val="nil"/>
            </w:tcBorders>
          </w:tcPr>
          <w:p w:rsidR="005567D8" w:rsidRDefault="005567D8" w:rsidP="005567D8">
            <w:pPr>
              <w:jc w:val="center"/>
            </w:pPr>
          </w:p>
        </w:tc>
        <w:tc>
          <w:tcPr>
            <w:tcW w:w="988" w:type="dxa"/>
            <w:tcBorders>
              <w:top w:val="nil"/>
              <w:left w:val="nil"/>
              <w:right w:val="nil"/>
            </w:tcBorders>
          </w:tcPr>
          <w:p w:rsidR="005567D8" w:rsidRDefault="005567D8" w:rsidP="005567D8">
            <w:pPr>
              <w:jc w:val="center"/>
            </w:pPr>
            <w:r>
              <w:t>Fructose</w:t>
            </w:r>
          </w:p>
        </w:tc>
        <w:tc>
          <w:tcPr>
            <w:tcW w:w="306" w:type="dxa"/>
            <w:tcBorders>
              <w:top w:val="nil"/>
              <w:left w:val="nil"/>
              <w:right w:val="nil"/>
            </w:tcBorders>
          </w:tcPr>
          <w:p w:rsidR="005567D8" w:rsidRDefault="005567D8" w:rsidP="005567D8">
            <w:pPr>
              <w:jc w:val="center"/>
            </w:pPr>
          </w:p>
        </w:tc>
        <w:tc>
          <w:tcPr>
            <w:tcW w:w="1218" w:type="dxa"/>
            <w:tcBorders>
              <w:top w:val="nil"/>
              <w:left w:val="nil"/>
              <w:right w:val="nil"/>
            </w:tcBorders>
          </w:tcPr>
          <w:p w:rsidR="005567D8" w:rsidRDefault="005567D8" w:rsidP="005567D8">
            <w:pPr>
              <w:jc w:val="center"/>
            </w:pPr>
            <w:r>
              <w:t>Saccharose</w:t>
            </w:r>
          </w:p>
        </w:tc>
        <w:tc>
          <w:tcPr>
            <w:tcW w:w="306" w:type="dxa"/>
            <w:tcBorders>
              <w:top w:val="nil"/>
              <w:left w:val="nil"/>
              <w:right w:val="nil"/>
            </w:tcBorders>
          </w:tcPr>
          <w:p w:rsidR="005567D8" w:rsidRDefault="005567D8" w:rsidP="005567D8">
            <w:pPr>
              <w:jc w:val="center"/>
            </w:pPr>
          </w:p>
        </w:tc>
        <w:tc>
          <w:tcPr>
            <w:tcW w:w="955" w:type="dxa"/>
            <w:tcBorders>
              <w:top w:val="nil"/>
              <w:left w:val="nil"/>
              <w:right w:val="nil"/>
            </w:tcBorders>
          </w:tcPr>
          <w:p w:rsidR="005567D8" w:rsidRDefault="005567D8" w:rsidP="005567D8">
            <w:pPr>
              <w:jc w:val="center"/>
            </w:pPr>
            <w:r>
              <w:t>Solution J</w:t>
            </w:r>
          </w:p>
        </w:tc>
        <w:tc>
          <w:tcPr>
            <w:tcW w:w="306" w:type="dxa"/>
            <w:tcBorders>
              <w:top w:val="nil"/>
              <w:left w:val="nil"/>
              <w:right w:val="nil"/>
            </w:tcBorders>
          </w:tcPr>
          <w:p w:rsidR="005567D8" w:rsidRDefault="005567D8" w:rsidP="005567D8">
            <w:pPr>
              <w:jc w:val="center"/>
            </w:pPr>
          </w:p>
        </w:tc>
        <w:tc>
          <w:tcPr>
            <w:tcW w:w="955" w:type="dxa"/>
            <w:tcBorders>
              <w:top w:val="nil"/>
              <w:left w:val="nil"/>
              <w:right w:val="nil"/>
            </w:tcBorders>
          </w:tcPr>
          <w:p w:rsidR="005567D8" w:rsidRDefault="005567D8" w:rsidP="005567D8">
            <w:pPr>
              <w:jc w:val="center"/>
            </w:pPr>
            <w:r>
              <w:t>Solution H</w:t>
            </w:r>
          </w:p>
        </w:tc>
        <w:tc>
          <w:tcPr>
            <w:tcW w:w="306" w:type="dxa"/>
            <w:tcBorders>
              <w:top w:val="nil"/>
              <w:left w:val="nil"/>
            </w:tcBorders>
          </w:tcPr>
          <w:p w:rsidR="005567D8" w:rsidRDefault="005567D8" w:rsidP="005567D8">
            <w:pPr>
              <w:jc w:val="center"/>
            </w:pPr>
          </w:p>
        </w:tc>
      </w:tr>
    </w:tbl>
    <w:p w:rsidR="00E37A1D" w:rsidRDefault="00E37A1D" w:rsidP="00E37A1D">
      <w:pPr>
        <w:pStyle w:val="Paragraphedeliste"/>
      </w:pPr>
    </w:p>
    <w:p w:rsidR="000C743F" w:rsidRDefault="000C743F" w:rsidP="000C743F">
      <w:pPr>
        <w:pStyle w:val="Paragraphedeliste"/>
        <w:numPr>
          <w:ilvl w:val="0"/>
          <w:numId w:val="15"/>
        </w:numPr>
      </w:pPr>
      <w:r>
        <w:t>Quelle verrerie est nécessaire pour diluer la solution J ? Par quelle méthode ?</w:t>
      </w:r>
    </w:p>
    <w:p w:rsidR="000C743F" w:rsidRDefault="000C743F" w:rsidP="000C743F">
      <w:pPr>
        <w:pStyle w:val="Paragraphedeliste"/>
        <w:numPr>
          <w:ilvl w:val="0"/>
          <w:numId w:val="15"/>
        </w:numPr>
      </w:pPr>
      <w:r>
        <w:t>Avant d’introduire la plaque dans la cuve, une coupelle est retournée sur la cuve contenant le solvant pendant une dizaine de minutes, Pourquoi ?</w:t>
      </w:r>
    </w:p>
    <w:p w:rsidR="000C743F" w:rsidRDefault="000C743F" w:rsidP="000C743F">
      <w:pPr>
        <w:pStyle w:val="Paragraphedeliste"/>
        <w:numPr>
          <w:ilvl w:val="0"/>
          <w:numId w:val="15"/>
        </w:numPr>
      </w:pPr>
      <w:r>
        <w:t>Quelle verrerie est utilisée pour déposer les solutions sur la plaque ?</w:t>
      </w:r>
    </w:p>
    <w:p w:rsidR="000C743F" w:rsidRDefault="000C743F" w:rsidP="000C743F">
      <w:pPr>
        <w:pStyle w:val="Paragraphedeliste"/>
        <w:numPr>
          <w:ilvl w:val="0"/>
          <w:numId w:val="15"/>
        </w:numPr>
      </w:pPr>
      <w:r>
        <w:t>Lors du dépôt des solutions sur la plaque, une petite tache doit se former et sécher avant de procéder au développement. Pourquoi ?</w:t>
      </w:r>
    </w:p>
    <w:p w:rsidR="000C743F" w:rsidRDefault="000C743F" w:rsidP="000C743F">
      <w:pPr>
        <w:pStyle w:val="Paragraphedeliste"/>
        <w:numPr>
          <w:ilvl w:val="0"/>
          <w:numId w:val="15"/>
        </w:numPr>
      </w:pPr>
      <w:r>
        <w:t>Quels sont les buts de la chromatographie ?</w:t>
      </w:r>
    </w:p>
    <w:p w:rsidR="000C743F" w:rsidRDefault="000C743F" w:rsidP="000C743F">
      <w:pPr>
        <w:pStyle w:val="Paragraphedeliste"/>
        <w:numPr>
          <w:ilvl w:val="0"/>
          <w:numId w:val="15"/>
        </w:numPr>
      </w:pPr>
      <w:r>
        <w:t>Quelles sont les sucres présents dans l’orange pressée ?</w:t>
      </w:r>
    </w:p>
    <w:p w:rsidR="000C743F" w:rsidRDefault="000C743F" w:rsidP="000C743F">
      <w:pPr>
        <w:pStyle w:val="Paragraphedeliste"/>
        <w:numPr>
          <w:ilvl w:val="0"/>
          <w:numId w:val="15"/>
        </w:numPr>
      </w:pPr>
      <w:r>
        <w:t>Quels renseignements complémentaires figurent dans le chromatogramme ?</w:t>
      </w:r>
    </w:p>
    <w:p w:rsidR="000C743F" w:rsidRDefault="000C743F" w:rsidP="000C743F">
      <w:pPr>
        <w:pStyle w:val="Paragraphedeliste"/>
        <w:numPr>
          <w:ilvl w:val="0"/>
          <w:numId w:val="15"/>
        </w:numPr>
      </w:pPr>
      <w:r>
        <w:t>Quels sont les différents rapports frontaux ?</w:t>
      </w:r>
    </w:p>
    <w:p w:rsidR="000C743F" w:rsidRPr="00D63B28" w:rsidRDefault="000C743F" w:rsidP="000C743F">
      <w:pPr>
        <w:pStyle w:val="Paragraphedeliste"/>
        <w:numPr>
          <w:ilvl w:val="0"/>
          <w:numId w:val="15"/>
        </w:numPr>
      </w:pPr>
      <w:r>
        <w:t>Quelle est l’affinité relative du glucose et du fructose pour la silice et le solvant ?</w:t>
      </w:r>
    </w:p>
    <w:p w:rsidR="000C743F" w:rsidRDefault="000C743F"/>
    <w:sectPr w:rsidR="000C7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50C0"/>
    <w:multiLevelType w:val="hybridMultilevel"/>
    <w:tmpl w:val="BCEAD2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F4CA8"/>
    <w:multiLevelType w:val="hybridMultilevel"/>
    <w:tmpl w:val="2C228598"/>
    <w:lvl w:ilvl="0" w:tplc="F0E4FB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AA25AF"/>
    <w:multiLevelType w:val="hybridMultilevel"/>
    <w:tmpl w:val="E1C6289A"/>
    <w:lvl w:ilvl="0" w:tplc="B1C448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759631F"/>
    <w:multiLevelType w:val="hybridMultilevel"/>
    <w:tmpl w:val="29700BDA"/>
    <w:lvl w:ilvl="0" w:tplc="A54E3A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ED223E"/>
    <w:multiLevelType w:val="hybridMultilevel"/>
    <w:tmpl w:val="7EDE923C"/>
    <w:lvl w:ilvl="0" w:tplc="BAC23B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ED36FB"/>
    <w:multiLevelType w:val="hybridMultilevel"/>
    <w:tmpl w:val="9702991C"/>
    <w:lvl w:ilvl="0" w:tplc="40A469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AA4CDB"/>
    <w:multiLevelType w:val="hybridMultilevel"/>
    <w:tmpl w:val="8B9669A4"/>
    <w:lvl w:ilvl="0" w:tplc="599081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1D0DDA"/>
    <w:multiLevelType w:val="hybridMultilevel"/>
    <w:tmpl w:val="35323F6A"/>
    <w:lvl w:ilvl="0" w:tplc="0F6857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5D46A8A"/>
    <w:multiLevelType w:val="hybridMultilevel"/>
    <w:tmpl w:val="7624DF94"/>
    <w:lvl w:ilvl="0" w:tplc="6EF0705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7F215EB"/>
    <w:multiLevelType w:val="hybridMultilevel"/>
    <w:tmpl w:val="EBC445B8"/>
    <w:lvl w:ilvl="0" w:tplc="92761F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653D32D2"/>
    <w:multiLevelType w:val="hybridMultilevel"/>
    <w:tmpl w:val="F1584B00"/>
    <w:lvl w:ilvl="0" w:tplc="79A2B3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AC02C9"/>
    <w:multiLevelType w:val="hybridMultilevel"/>
    <w:tmpl w:val="5CFC864A"/>
    <w:lvl w:ilvl="0" w:tplc="D29C66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FD2AC0"/>
    <w:multiLevelType w:val="hybridMultilevel"/>
    <w:tmpl w:val="3B0E0D9E"/>
    <w:lvl w:ilvl="0" w:tplc="1C3ED0C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E9D4EB8"/>
    <w:multiLevelType w:val="hybridMultilevel"/>
    <w:tmpl w:val="9B9E853E"/>
    <w:lvl w:ilvl="0" w:tplc="CAACC8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F706946"/>
    <w:multiLevelType w:val="hybridMultilevel"/>
    <w:tmpl w:val="C9845A66"/>
    <w:lvl w:ilvl="0" w:tplc="5E729DA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10"/>
  </w:num>
  <w:num w:numId="5">
    <w:abstractNumId w:val="7"/>
  </w:num>
  <w:num w:numId="6">
    <w:abstractNumId w:val="3"/>
  </w:num>
  <w:num w:numId="7">
    <w:abstractNumId w:val="13"/>
  </w:num>
  <w:num w:numId="8">
    <w:abstractNumId w:val="8"/>
  </w:num>
  <w:num w:numId="9">
    <w:abstractNumId w:val="9"/>
  </w:num>
  <w:num w:numId="10">
    <w:abstractNumId w:val="14"/>
  </w:num>
  <w:num w:numId="11">
    <w:abstractNumId w:val="2"/>
  </w:num>
  <w:num w:numId="12">
    <w:abstractNumId w:val="5"/>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D0"/>
    <w:rsid w:val="000A12D0"/>
    <w:rsid w:val="000C743F"/>
    <w:rsid w:val="00143E68"/>
    <w:rsid w:val="00183265"/>
    <w:rsid w:val="001A654C"/>
    <w:rsid w:val="00450E96"/>
    <w:rsid w:val="00513D01"/>
    <w:rsid w:val="005567D8"/>
    <w:rsid w:val="00736A04"/>
    <w:rsid w:val="00760015"/>
    <w:rsid w:val="00822066"/>
    <w:rsid w:val="008F1DC5"/>
    <w:rsid w:val="00946C44"/>
    <w:rsid w:val="00965BC4"/>
    <w:rsid w:val="00B41922"/>
    <w:rsid w:val="00BA6082"/>
    <w:rsid w:val="00C87D3A"/>
    <w:rsid w:val="00D55FC7"/>
    <w:rsid w:val="00E37A1D"/>
    <w:rsid w:val="00F1617E"/>
    <w:rsid w:val="00F51A04"/>
    <w:rsid w:val="00F91C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EAC57-5CC4-4E51-AA3E-D5E8A6BC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2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12D0"/>
    <w:pPr>
      <w:ind w:left="720"/>
      <w:contextualSpacing/>
    </w:pPr>
  </w:style>
  <w:style w:type="table" w:styleId="Grilledutableau">
    <w:name w:val="Table Grid"/>
    <w:basedOn w:val="TableauNormal"/>
    <w:uiPriority w:val="39"/>
    <w:rsid w:val="000A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7949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bezara</dc:creator>
  <cp:keywords/>
  <dc:description/>
  <cp:lastModifiedBy>Emilie Leroux</cp:lastModifiedBy>
  <cp:revision>2</cp:revision>
  <dcterms:created xsi:type="dcterms:W3CDTF">2016-10-12T13:02:00Z</dcterms:created>
  <dcterms:modified xsi:type="dcterms:W3CDTF">2016-10-12T13:02:00Z</dcterms:modified>
</cp:coreProperties>
</file>